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872D86" w:rsidRDefault="00134E64" w:rsidP="009E7D9B">
      <w:pPr>
        <w:widowControl w:val="0"/>
        <w:spacing w:after="0" w:line="360" w:lineRule="auto"/>
        <w:jc w:val="lowKashida"/>
      </w:pPr>
      <w:r w:rsidRPr="00872D86">
        <w:rPr>
          <w:rFonts w:hint="cs"/>
          <w:b/>
          <w:bCs/>
          <w:noProof/>
          <w:sz w:val="40"/>
          <w:szCs w:val="40"/>
          <w:rtl/>
        </w:rPr>
        <w:drawing>
          <wp:anchor distT="0" distB="0" distL="114300" distR="114300" simplePos="0" relativeHeight="251659264" behindDoc="1" locked="0" layoutInCell="1" allowOverlap="1" wp14:anchorId="19E0C773" wp14:editId="5F504E7B">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872D86" w:rsidRDefault="00A328A2" w:rsidP="009E7D9B">
      <w:pPr>
        <w:widowControl w:val="0"/>
        <w:spacing w:after="0" w:line="360" w:lineRule="auto"/>
        <w:jc w:val="lowKashida"/>
      </w:pPr>
      <w:r w:rsidRPr="00872D86">
        <w:rPr>
          <w:noProof/>
        </w:rPr>
        <mc:AlternateContent>
          <mc:Choice Requires="wps">
            <w:drawing>
              <wp:anchor distT="0" distB="0" distL="114300" distR="114300" simplePos="0" relativeHeight="251661312" behindDoc="0" locked="0" layoutInCell="1" allowOverlap="1" wp14:anchorId="395F1849" wp14:editId="1033831C">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E876BA">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E876BA">
                              <w:rPr>
                                <w:rFonts w:cs="B Badr" w:hint="cs"/>
                                <w:b/>
                                <w:bCs/>
                                <w:rtl/>
                              </w:rPr>
                              <w:t>6</w:t>
                            </w:r>
                            <w:r w:rsidR="003A4A3B">
                              <w:rPr>
                                <w:rFonts w:cs="B Badr" w:hint="cs"/>
                                <w:b/>
                                <w:bCs/>
                                <w:rtl/>
                              </w:rPr>
                              <w:t xml:space="preserve"> اسفند</w:t>
                            </w:r>
                            <w:r w:rsidRPr="00895504">
                              <w:rPr>
                                <w:rFonts w:cs="B Badr" w:hint="cs"/>
                                <w:b/>
                                <w:bCs/>
                                <w:rtl/>
                              </w:rPr>
                              <w:t xml:space="preserve"> 1399</w:t>
                            </w:r>
                          </w:p>
                          <w:p w:rsidR="00134E64" w:rsidRDefault="00134E64" w:rsidP="007075BF">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7075BF">
                              <w:rPr>
                                <w:rFonts w:cs="B Badr" w:hint="cs"/>
                                <w:b/>
                                <w:bCs/>
                                <w:spacing w:val="-6"/>
                                <w:sz w:val="23"/>
                                <w:szCs w:val="23"/>
                                <w:rtl/>
                              </w:rPr>
                              <w:t xml:space="preserve"> جهات مربوط به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w:t>
                            </w:r>
                            <w:r w:rsidR="00E876BA">
                              <w:rPr>
                                <w:rFonts w:cs="B Badr" w:hint="cs"/>
                                <w:b/>
                                <w:bCs/>
                                <w:spacing w:val="-6"/>
                                <w:sz w:val="23"/>
                                <w:szCs w:val="23"/>
                                <w:rtl/>
                              </w:rPr>
                              <w:t>2</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52153D">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7075BF">
                              <w:rPr>
                                <w:rFonts w:cs="B Badr" w:hint="cs"/>
                                <w:b/>
                                <w:bCs/>
                                <w:spacing w:val="-6"/>
                                <w:sz w:val="23"/>
                                <w:szCs w:val="23"/>
                                <w:rtl/>
                              </w:rPr>
                              <w:t xml:space="preserve">تنقیح موضوع بحث </w:t>
                            </w:r>
                            <w:r w:rsidR="007075BF">
                              <w:rPr>
                                <w:rFonts w:ascii="Times New Roman" w:hAnsi="Times New Roman" w:cs="Times New Roman" w:hint="cs"/>
                                <w:b/>
                                <w:bCs/>
                                <w:spacing w:val="-6"/>
                                <w:sz w:val="23"/>
                                <w:szCs w:val="23"/>
                                <w:rtl/>
                              </w:rPr>
                              <w:t>–</w:t>
                            </w:r>
                            <w:r w:rsidR="007075BF">
                              <w:rPr>
                                <w:rFonts w:cs="B Badr" w:hint="cs"/>
                                <w:b/>
                                <w:bCs/>
                                <w:spacing w:val="-6"/>
                                <w:sz w:val="23"/>
                                <w:szCs w:val="23"/>
                                <w:rtl/>
                              </w:rPr>
                              <w:t xml:space="preserve"> مقدمه: حجاب، حکمی فردی یا اجتماعی</w:t>
                            </w:r>
                            <w:r w:rsidR="004E0E75">
                              <w:rPr>
                                <w:rFonts w:cs="B Badr" w:hint="cs"/>
                                <w:b/>
                                <w:bCs/>
                                <w:spacing w:val="-6"/>
                                <w:sz w:val="23"/>
                                <w:szCs w:val="23"/>
                                <w:rtl/>
                              </w:rPr>
                              <w:t xml:space="preserve"> </w:t>
                            </w:r>
                          </w:p>
                          <w:p w:rsidR="00134E64" w:rsidRDefault="00134E64" w:rsidP="00E876BA">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E876BA">
                              <w:rPr>
                                <w:rFonts w:cs="B Badr" w:hint="cs"/>
                                <w:b/>
                                <w:bCs/>
                                <w:rtl/>
                              </w:rPr>
                              <w:t>89</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E876BA">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E876BA">
                        <w:rPr>
                          <w:rFonts w:cs="B Badr" w:hint="cs"/>
                          <w:b/>
                          <w:bCs/>
                          <w:rtl/>
                        </w:rPr>
                        <w:t>6</w:t>
                      </w:r>
                      <w:r w:rsidR="003A4A3B">
                        <w:rPr>
                          <w:rFonts w:cs="B Badr" w:hint="cs"/>
                          <w:b/>
                          <w:bCs/>
                          <w:rtl/>
                        </w:rPr>
                        <w:t xml:space="preserve"> اسفند</w:t>
                      </w:r>
                      <w:r w:rsidRPr="00895504">
                        <w:rPr>
                          <w:rFonts w:cs="B Badr" w:hint="cs"/>
                          <w:b/>
                          <w:bCs/>
                          <w:rtl/>
                        </w:rPr>
                        <w:t xml:space="preserve"> 1399</w:t>
                      </w:r>
                    </w:p>
                    <w:p w:rsidR="00134E64" w:rsidRDefault="00134E64" w:rsidP="007075BF">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7075BF">
                        <w:rPr>
                          <w:rFonts w:cs="B Badr" w:hint="cs"/>
                          <w:b/>
                          <w:bCs/>
                          <w:spacing w:val="-6"/>
                          <w:sz w:val="23"/>
                          <w:szCs w:val="23"/>
                          <w:rtl/>
                        </w:rPr>
                        <w:t xml:space="preserve"> جهات مربوط به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w:t>
                      </w:r>
                      <w:r w:rsidR="00E876BA">
                        <w:rPr>
                          <w:rFonts w:cs="B Badr" w:hint="cs"/>
                          <w:b/>
                          <w:bCs/>
                          <w:spacing w:val="-6"/>
                          <w:sz w:val="23"/>
                          <w:szCs w:val="23"/>
                          <w:rtl/>
                        </w:rPr>
                        <w:t>2</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52153D">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7075BF">
                        <w:rPr>
                          <w:rFonts w:cs="B Badr" w:hint="cs"/>
                          <w:b/>
                          <w:bCs/>
                          <w:spacing w:val="-6"/>
                          <w:sz w:val="23"/>
                          <w:szCs w:val="23"/>
                          <w:rtl/>
                        </w:rPr>
                        <w:t xml:space="preserve">تنقیح موضوع بحث </w:t>
                      </w:r>
                      <w:r w:rsidR="007075BF">
                        <w:rPr>
                          <w:rFonts w:ascii="Times New Roman" w:hAnsi="Times New Roman" w:cs="Times New Roman" w:hint="cs"/>
                          <w:b/>
                          <w:bCs/>
                          <w:spacing w:val="-6"/>
                          <w:sz w:val="23"/>
                          <w:szCs w:val="23"/>
                          <w:rtl/>
                        </w:rPr>
                        <w:t>–</w:t>
                      </w:r>
                      <w:r w:rsidR="007075BF">
                        <w:rPr>
                          <w:rFonts w:cs="B Badr" w:hint="cs"/>
                          <w:b/>
                          <w:bCs/>
                          <w:spacing w:val="-6"/>
                          <w:sz w:val="23"/>
                          <w:szCs w:val="23"/>
                          <w:rtl/>
                        </w:rPr>
                        <w:t xml:space="preserve"> مقدمه: حجاب، حکمی فردی یا اجتماعی</w:t>
                      </w:r>
                      <w:r w:rsidR="004E0E75">
                        <w:rPr>
                          <w:rFonts w:cs="B Badr" w:hint="cs"/>
                          <w:b/>
                          <w:bCs/>
                          <w:spacing w:val="-6"/>
                          <w:sz w:val="23"/>
                          <w:szCs w:val="23"/>
                          <w:rtl/>
                        </w:rPr>
                        <w:t xml:space="preserve"> </w:t>
                      </w:r>
                    </w:p>
                    <w:p w:rsidR="00134E64" w:rsidRDefault="00134E64" w:rsidP="00E876BA">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E876BA">
                        <w:rPr>
                          <w:rFonts w:cs="B Badr" w:hint="cs"/>
                          <w:b/>
                          <w:bCs/>
                          <w:rtl/>
                        </w:rPr>
                        <w:t>89</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872D86" w:rsidRDefault="00134E64" w:rsidP="009E7D9B">
      <w:pPr>
        <w:widowControl w:val="0"/>
        <w:spacing w:after="0" w:line="360" w:lineRule="auto"/>
        <w:jc w:val="lowKashida"/>
      </w:pPr>
    </w:p>
    <w:p w:rsidR="00134E64" w:rsidRPr="00872D86" w:rsidRDefault="00134E64" w:rsidP="009E7D9B">
      <w:pPr>
        <w:widowControl w:val="0"/>
        <w:spacing w:after="0" w:line="360" w:lineRule="auto"/>
        <w:jc w:val="lowKashida"/>
      </w:pPr>
    </w:p>
    <w:p w:rsidR="0039297D" w:rsidRPr="00872D86" w:rsidRDefault="0039297D" w:rsidP="009E7D9B">
      <w:pPr>
        <w:widowControl w:val="0"/>
        <w:spacing w:after="0" w:line="240" w:lineRule="auto"/>
        <w:jc w:val="lowKashida"/>
        <w:rPr>
          <w:rFonts w:ascii="IranNastaliq" w:hAnsi="IranNastaliq" w:cs="IranNastaliq"/>
          <w:b/>
          <w:bCs/>
          <w:sz w:val="40"/>
          <w:szCs w:val="40"/>
          <w:rtl/>
        </w:rPr>
      </w:pPr>
    </w:p>
    <w:p w:rsidR="00F57532" w:rsidRPr="00872D86" w:rsidRDefault="00134E64" w:rsidP="009E7D9B">
      <w:pPr>
        <w:widowControl w:val="0"/>
        <w:spacing w:after="0" w:line="240" w:lineRule="auto"/>
        <w:jc w:val="center"/>
        <w:rPr>
          <w:rtl/>
        </w:rPr>
      </w:pPr>
      <w:r w:rsidRPr="00872D86">
        <w:rPr>
          <w:rFonts w:ascii="IranNastaliq" w:hAnsi="IranNastaliq" w:cs="IranNastaliq"/>
          <w:b/>
          <w:bCs/>
          <w:sz w:val="40"/>
          <w:szCs w:val="40"/>
          <w:rtl/>
        </w:rPr>
        <w:t>«الحمدلل</w:t>
      </w:r>
      <w:r w:rsidRPr="00872D86">
        <w:rPr>
          <w:rFonts w:ascii="IranNastaliq" w:hAnsi="IranNastaliq" w:cs="IranNastaliq" w:hint="cs"/>
          <w:b/>
          <w:bCs/>
          <w:sz w:val="40"/>
          <w:szCs w:val="40"/>
          <w:rtl/>
        </w:rPr>
        <w:t>ّ</w:t>
      </w:r>
      <w:r w:rsidRPr="00872D86">
        <w:rPr>
          <w:rFonts w:ascii="IranNastaliq" w:hAnsi="IranNastaliq" w:cs="IranNastaliq"/>
          <w:b/>
          <w:bCs/>
          <w:sz w:val="40"/>
          <w:szCs w:val="40"/>
          <w:rtl/>
        </w:rPr>
        <w:t>ه رب العالمين و صلي‌</w:t>
      </w:r>
      <w:r w:rsidRPr="00872D86">
        <w:rPr>
          <w:rFonts w:ascii="IranNastaliq" w:hAnsi="IranNastaliq" w:cs="IranNastaliq" w:hint="cs"/>
          <w:b/>
          <w:bCs/>
          <w:sz w:val="40"/>
          <w:szCs w:val="40"/>
          <w:rtl/>
        </w:rPr>
        <w:t xml:space="preserve"> الله</w:t>
      </w:r>
      <w:r w:rsidRPr="00872D86">
        <w:rPr>
          <w:rFonts w:ascii="IranNastaliq" w:hAnsi="IranNastaliq" w:cs="IranNastaliq"/>
          <w:b/>
          <w:bCs/>
          <w:sz w:val="40"/>
          <w:szCs w:val="40"/>
          <w:rtl/>
        </w:rPr>
        <w:t xml:space="preserve"> علي محمد و آله الطاهرين و اللعن علي اعدائهم ا</w:t>
      </w:r>
      <w:r w:rsidRPr="00872D86">
        <w:rPr>
          <w:rFonts w:ascii="IranNastaliq" w:hAnsi="IranNastaliq" w:cs="IranNastaliq" w:hint="cs"/>
          <w:b/>
          <w:bCs/>
          <w:sz w:val="40"/>
          <w:szCs w:val="40"/>
          <w:rtl/>
        </w:rPr>
        <w:t>ج</w:t>
      </w:r>
      <w:r w:rsidRPr="00872D86">
        <w:rPr>
          <w:rFonts w:ascii="IranNastaliq" w:hAnsi="IranNastaliq" w:cs="IranNastaliq"/>
          <w:b/>
          <w:bCs/>
          <w:sz w:val="40"/>
          <w:szCs w:val="40"/>
          <w:rtl/>
        </w:rPr>
        <w:t>معين</w:t>
      </w:r>
      <w:r w:rsidRPr="00872D86">
        <w:rPr>
          <w:rFonts w:ascii="IranNastaliq" w:hAnsi="IranNastaliq" w:cs="IranNastaliq" w:hint="cs"/>
          <w:b/>
          <w:bCs/>
          <w:sz w:val="40"/>
          <w:szCs w:val="40"/>
          <w:rtl/>
        </w:rPr>
        <w:t>»</w:t>
      </w:r>
    </w:p>
    <w:p w:rsidR="00E876BA" w:rsidRPr="009E7D9B" w:rsidRDefault="00E876BA" w:rsidP="001E78CF">
      <w:pPr>
        <w:pStyle w:val="NormalWeb"/>
        <w:widowControl w:val="0"/>
        <w:bidi/>
        <w:spacing w:before="0" w:beforeAutospacing="0" w:after="0" w:afterAutospacing="0"/>
        <w:jc w:val="lowKashida"/>
        <w:rPr>
          <w:rFonts w:ascii="IRBadr" w:hAnsi="IRBadr" w:cs="B Titr"/>
          <w:rtl/>
        </w:rPr>
      </w:pPr>
      <w:r w:rsidRPr="009E7D9B">
        <w:rPr>
          <w:rFonts w:ascii="IRBadr" w:hAnsi="IRBadr" w:cs="B Titr" w:hint="cs"/>
          <w:rtl/>
        </w:rPr>
        <w:t>خلاصه جلسه گذشته</w:t>
      </w:r>
    </w:p>
    <w:p w:rsidR="00E876BA" w:rsidRDefault="00E876BA" w:rsidP="001E78CF">
      <w:pPr>
        <w:pStyle w:val="NormalWeb"/>
        <w:widowControl w:val="0"/>
        <w:bidi/>
        <w:spacing w:before="0" w:beforeAutospacing="0" w:after="0" w:afterAutospacing="0"/>
        <w:jc w:val="lowKashida"/>
        <w:rPr>
          <w:rFonts w:ascii="IRBadr" w:hAnsi="IRBadr" w:cs="B Badr" w:hint="cs"/>
          <w:sz w:val="28"/>
          <w:szCs w:val="28"/>
          <w:rtl/>
        </w:rPr>
      </w:pPr>
      <w:r w:rsidRPr="009E7D9B">
        <w:rPr>
          <w:rFonts w:ascii="IRBadr" w:hAnsi="IRBadr" w:cs="B Badr" w:hint="cs"/>
          <w:sz w:val="28"/>
          <w:szCs w:val="28"/>
          <w:rtl/>
        </w:rPr>
        <w:t xml:space="preserve">عرض کردیم قبل از ورود به بحث، نکات و جهاتی را برای روشن شدن موضوع بحث و پرهیز از ورود به مباحثی که می‌تواند رهزن باشد و بحث را از چهارچوب فنی خودش خارج کند، لازم است تذکر دهیم. هفت نکته و جهت را متعرض شدیم. به نظر رسید که سه نکته دیگر هم باید به آن نکات و جهات ضمیمه شود و مجموعاً این جهات دهگانه در ادامه مسیر به ما می‌تواند کمک کند. </w:t>
      </w:r>
    </w:p>
    <w:p w:rsidR="007075BF" w:rsidRPr="007075BF" w:rsidRDefault="007075BF" w:rsidP="001E78CF">
      <w:pPr>
        <w:pStyle w:val="NormalWeb"/>
        <w:widowControl w:val="0"/>
        <w:bidi/>
        <w:spacing w:before="0" w:beforeAutospacing="0" w:after="0" w:afterAutospacing="0"/>
        <w:jc w:val="lowKashida"/>
        <w:rPr>
          <w:rFonts w:ascii="IRBadr" w:hAnsi="IRBadr" w:cs="B Titr"/>
          <w:sz w:val="22"/>
          <w:szCs w:val="22"/>
          <w:rtl/>
        </w:rPr>
      </w:pPr>
      <w:r w:rsidRPr="007075BF">
        <w:rPr>
          <w:rFonts w:ascii="IRBadr" w:hAnsi="IRBadr" w:cs="B Titr" w:hint="cs"/>
          <w:sz w:val="22"/>
          <w:szCs w:val="22"/>
          <w:rtl/>
        </w:rPr>
        <w:t xml:space="preserve">جهت </w:t>
      </w:r>
      <w:r>
        <w:rPr>
          <w:rFonts w:ascii="IRBadr" w:hAnsi="IRBadr" w:cs="B Titr" w:hint="cs"/>
          <w:sz w:val="22"/>
          <w:szCs w:val="22"/>
          <w:rtl/>
        </w:rPr>
        <w:t>هشتم</w:t>
      </w:r>
    </w:p>
    <w:p w:rsidR="00E876BA" w:rsidRDefault="00E876BA" w:rsidP="001E78CF">
      <w:pPr>
        <w:pStyle w:val="NormalWeb"/>
        <w:widowControl w:val="0"/>
        <w:bidi/>
        <w:spacing w:before="0" w:beforeAutospacing="0" w:after="0" w:afterAutospacing="0"/>
        <w:jc w:val="lowKashida"/>
        <w:rPr>
          <w:rFonts w:ascii="IRBadr" w:hAnsi="IRBadr" w:cs="B Badr" w:hint="cs"/>
          <w:sz w:val="28"/>
          <w:szCs w:val="28"/>
          <w:rtl/>
        </w:rPr>
      </w:pPr>
      <w:r w:rsidRPr="009E7D9B">
        <w:rPr>
          <w:rFonts w:ascii="IRBadr" w:hAnsi="IRBadr" w:cs="B Badr" w:hint="cs"/>
          <w:sz w:val="28"/>
          <w:szCs w:val="28"/>
          <w:rtl/>
        </w:rPr>
        <w:t>جهت هشتم این است که اساس این بحث مبتنی بر پذیرش حکومت دینی است؛ همانطور که عنوان بحث گویاست، می‌خواهیم ببینیم اساساً حکومت دینی می‌تواند شهروندان خودش را ملزم به رعایت حجاب کند و قوانین و مقررات و محدودیت‌هایی را در این رابطه اعمال کند یا نه. بنابراین کسانی که اصل حکومت دینی را منکر شوند دیگر جایی برای این بحث باقی نمی‌ماند. البته این فارغ از نوع نظام سیاسی و شکل حکومت دینی است. اگر حکومت دینی پذیرفته نشود قهراً این دیگر در چهارچوب حکومت‌هایی که شکل می‌گیرد باید بررسی و تعریف شود. ما اینجا اصل حکومت دینی را یک امر م</w:t>
      </w:r>
      <w:r w:rsidR="007075BF">
        <w:rPr>
          <w:rFonts w:ascii="IRBadr" w:hAnsi="IRBadr" w:cs="B Badr" w:hint="cs"/>
          <w:sz w:val="28"/>
          <w:szCs w:val="28"/>
          <w:rtl/>
        </w:rPr>
        <w:t>فروغ عنه قلمداد می‌کنیم؛ اینکه م</w:t>
      </w:r>
      <w:r w:rsidRPr="009E7D9B">
        <w:rPr>
          <w:rFonts w:ascii="IRBadr" w:hAnsi="IRBadr" w:cs="B Badr" w:hint="cs"/>
          <w:sz w:val="28"/>
          <w:szCs w:val="28"/>
          <w:rtl/>
        </w:rPr>
        <w:t xml:space="preserve">ا یک واقعیت و حقیقتی و پدیده‌ای به نام حکومت دینی داریم و ادله بسیاری بر آن دلالت می‌کند، این محل بحث ما نیست و ما اینجا به دنبال اینکه ثابت کنیم حکومت دینی وجود دارد نیستیم. </w:t>
      </w:r>
    </w:p>
    <w:p w:rsidR="007075BF" w:rsidRPr="007075BF" w:rsidRDefault="007075BF" w:rsidP="001E78CF">
      <w:pPr>
        <w:pStyle w:val="NormalWeb"/>
        <w:widowControl w:val="0"/>
        <w:bidi/>
        <w:spacing w:before="0" w:beforeAutospacing="0" w:after="0" w:afterAutospacing="0"/>
        <w:jc w:val="lowKashida"/>
        <w:rPr>
          <w:rFonts w:ascii="IRBadr" w:hAnsi="IRBadr" w:cs="B Titr"/>
          <w:sz w:val="22"/>
          <w:szCs w:val="22"/>
          <w:rtl/>
        </w:rPr>
      </w:pPr>
      <w:r w:rsidRPr="007075BF">
        <w:rPr>
          <w:rFonts w:ascii="IRBadr" w:hAnsi="IRBadr" w:cs="B Titr" w:hint="cs"/>
          <w:sz w:val="22"/>
          <w:szCs w:val="22"/>
          <w:rtl/>
        </w:rPr>
        <w:t>جهت نهم</w:t>
      </w:r>
    </w:p>
    <w:p w:rsidR="00E876BA" w:rsidRDefault="00E876BA" w:rsidP="001E78CF">
      <w:pPr>
        <w:pStyle w:val="NormalWeb"/>
        <w:widowControl w:val="0"/>
        <w:bidi/>
        <w:spacing w:before="0" w:beforeAutospacing="0" w:after="0" w:afterAutospacing="0"/>
        <w:jc w:val="lowKashida"/>
        <w:rPr>
          <w:rFonts w:ascii="IRBadr" w:hAnsi="IRBadr" w:cs="B Badr" w:hint="cs"/>
          <w:sz w:val="28"/>
          <w:szCs w:val="28"/>
          <w:rtl/>
        </w:rPr>
      </w:pPr>
      <w:r w:rsidRPr="009E7D9B">
        <w:rPr>
          <w:rFonts w:ascii="IRBadr" w:hAnsi="IRBadr" w:cs="B Badr" w:hint="cs"/>
          <w:sz w:val="28"/>
          <w:szCs w:val="28"/>
          <w:rtl/>
        </w:rPr>
        <w:t xml:space="preserve">جهت نهم که در سؤال یکی از دوستان مطرح شده بود، این است که مسأله الزام یک امری است که به عنوان یک شأن و یک حق و یک مسئولیت در برخی از امور برای حکومت به رسمیت شناخته می‌شود؛ این در همه حکومت‌ها ثابت و روشن است. حکومت دینی هم صرف نظر از متعلق الزام می‌تواند در یک اموری الزام و اعمال محدودیت کند. اگر بخواهیم مشروعیت اصل الزام را در حکومت دینی مستند کنیم به ادله، صرف نظر از قلمرو آن، می‌توانیم به ادله بسیاری که در باب حدود، دیات، قصاص و بسیاری دیگر از ابواب فقهی وجود دارد رجوع کنیم. بنابراین کسی نمی‌تواند بگوید حکومت به طور کلی حق الزام ندارد؛ این درحقیقت مثل انکار یک بدیهی است؛ حکومت قرار نیست که صرفاً با توصیه اخلاقی امور را به پیش ببرد. قهراً الزام یک لوازمی دارد؛ مجازات، برخی محدودیت‌ها، برخی موانعی که ممکن است سر راه گروه‌ها و اقشاری از مردم یک جامعه گذاشته شود، اینها همه از مصادیق الزام است. لذا اصل اینکه حکومت دینی به طور کلی می‌تواند یا باید در برخی از موارد راه الزام را در پیش گیرد، این هم مفروغ عنه دانسته شده است. لکن بحث فقط در این است که آن الزام را می‌تواند در </w:t>
      </w:r>
      <w:r w:rsidRPr="009E7D9B">
        <w:rPr>
          <w:rFonts w:ascii="IRBadr" w:hAnsi="IRBadr" w:cs="B Badr" w:hint="cs"/>
          <w:sz w:val="28"/>
          <w:szCs w:val="28"/>
          <w:rtl/>
        </w:rPr>
        <w:lastRenderedPageBreak/>
        <w:t xml:space="preserve">مورد اجرای تکالیف دینی و مسأله حجاب به کار ببرد یا نه. </w:t>
      </w:r>
    </w:p>
    <w:p w:rsidR="007075BF" w:rsidRPr="007075BF" w:rsidRDefault="007075BF" w:rsidP="001E78CF">
      <w:pPr>
        <w:pStyle w:val="NormalWeb"/>
        <w:widowControl w:val="0"/>
        <w:bidi/>
        <w:spacing w:before="0" w:beforeAutospacing="0" w:after="0" w:afterAutospacing="0"/>
        <w:jc w:val="lowKashida"/>
        <w:rPr>
          <w:rFonts w:ascii="IRBadr" w:hAnsi="IRBadr" w:cs="B Titr"/>
          <w:sz w:val="22"/>
          <w:szCs w:val="22"/>
          <w:rtl/>
        </w:rPr>
      </w:pPr>
      <w:r w:rsidRPr="007075BF">
        <w:rPr>
          <w:rFonts w:ascii="IRBadr" w:hAnsi="IRBadr" w:cs="B Titr" w:hint="cs"/>
          <w:sz w:val="22"/>
          <w:szCs w:val="22"/>
          <w:rtl/>
        </w:rPr>
        <w:t>جهت دهم</w:t>
      </w:r>
    </w:p>
    <w:p w:rsidR="00E876BA" w:rsidRPr="009E7D9B" w:rsidRDefault="00E876BA" w:rsidP="001E78CF">
      <w:pPr>
        <w:pStyle w:val="NormalWeb"/>
        <w:widowControl w:val="0"/>
        <w:bidi/>
        <w:spacing w:before="0" w:beforeAutospacing="0" w:after="0" w:afterAutospacing="0"/>
        <w:jc w:val="lowKashida"/>
        <w:rPr>
          <w:rFonts w:ascii="IRBadr" w:hAnsi="IRBadr" w:cs="B Badr"/>
          <w:sz w:val="28"/>
          <w:szCs w:val="28"/>
          <w:rtl/>
        </w:rPr>
      </w:pPr>
      <w:r w:rsidRPr="009E7D9B">
        <w:rPr>
          <w:rFonts w:ascii="IRBadr" w:hAnsi="IRBadr" w:cs="B Badr" w:hint="cs"/>
          <w:sz w:val="28"/>
          <w:szCs w:val="28"/>
          <w:rtl/>
        </w:rPr>
        <w:t xml:space="preserve">آخرین نکته که نکته مهمی هم است، این است که قدر متیقن از الزام حکومت در مورد تکالیف دینی مربوط به تکالیف اجتماعی است؛ چون به طور کلی تکالیف در دو دسته‌اند؛ برخی تکالیف و احکام فردی است و برخی اجتماعی. در مورد امکان یا مشروعیت مداخله حکومت و الزام حکومت نسبت به تکالیف اجتماعی ظاهراً اختلافی نیست. این بیشتر در خصوص حجاب اثر خودش را نشان می‌دهد که عرض خواهیم کرد. اما در مورد تکالیف فردی این اختلاف وجود دارد؛ برخی </w:t>
      </w:r>
      <w:r w:rsidR="00ED3497" w:rsidRPr="009E7D9B">
        <w:rPr>
          <w:rFonts w:ascii="IRBadr" w:hAnsi="IRBadr" w:cs="B Badr" w:hint="cs"/>
          <w:sz w:val="28"/>
          <w:szCs w:val="28"/>
          <w:rtl/>
        </w:rPr>
        <w:t xml:space="preserve">معتقدند با اینکه حکومت دینی می‌تواند نسبت به بعضی از امور و تکالیف دینی الزام داشته باشد، اما این فقط مربوط به تکالیف اجتماعی است. در مورد تکالیف فردی حکومت دینی حق ورود ندارد؛ هر تکلیفی اجتماعی بود حکومت می‌تواند ورود پیدا کند و مقررات و محدودیت‌هایی را وضع کند. اما در مورد تکالیف شخصی و فردی چنین مسئولیتی متوجه حکومت نیست. البته این بحثی است که به زودی به عنوان مقدمه بحث از ادله بحث خواهیم کرد؛ اما کلیت آن که بالاخره ما این را هم باید به عنوان یک امر مفروغ عنه بدانیم که اگر تکلیفی اجتماعی بود، حکومت چه دینی باشد و چه غیر دینی، طبق همه انظار و مکاتب می‌تواند در آن مداخله کند هر چند دخالت‌ها گاهی حداقلی است و گاهی حداکثری، که این مسأله دیگری است. اصل مشروعیت دخالت به طور کلی در اعمال اجتماعی پذیرفته شده است. اینکه می‌گوییم اعمال اجتماعی، فرض کنید اساساً بسیاری ممکن است در مسیحیت معتقد باشند تکالیف دینی همه فردی است و تکلیف اجتماعی نداریم؛ آنچه درباره اجتماعیات است بیشتر توصیه‌های اخلاقی است. اما اینکه حکومت فارغ از وظایف ذاتی خودش در حوزه تکالیف اجتماعی هم وارد شود، ما با سایر حکومت‌ها کاری نداریم؛ ما می‌گوییم بخشی از تکالیف، تکالیف اجتماعی است و این را هم مفروغ عنه می‌دانیم که حکومت دینی می‌تواند در حوزه تکالیف اجتماعیِ دینی ورود پیدا کند و الزاماتی را وضع کند؛ مقررات و قوانینی را قرار دهد و جعل کند. اما نسبت به حوزه تکالیف فردی اختلاف است؛ بعضی معتقدند به طور کلی در حوزه تکالیف فردی حکومت دینی اساساً حق ورود ندارد و نمی‌تواند هیچ الزامی را ایجاد کند. اما برخی معتقدند حکومت دینی حتی در حوزه تکالیف فردی ـ مثل نماز خواندن ـ می‌تواند ورود کند. این باید در ادله خودش جستجو شود و ببینیم واقعاً حوزه و قلمرو دخالت حکومت در تکالیف دینی چگونه است. </w:t>
      </w:r>
    </w:p>
    <w:p w:rsidR="007075BF" w:rsidRDefault="00ED3497" w:rsidP="001E78CF">
      <w:pPr>
        <w:pStyle w:val="NormalWeb"/>
        <w:widowControl w:val="0"/>
        <w:bidi/>
        <w:spacing w:before="0" w:beforeAutospacing="0" w:after="0" w:afterAutospacing="0"/>
        <w:jc w:val="lowKashida"/>
        <w:rPr>
          <w:rFonts w:ascii="IRBadr" w:hAnsi="IRBadr" w:cs="B Badr" w:hint="cs"/>
          <w:sz w:val="28"/>
          <w:szCs w:val="28"/>
          <w:rtl/>
        </w:rPr>
      </w:pPr>
      <w:r w:rsidRPr="009E7D9B">
        <w:rPr>
          <w:rFonts w:ascii="IRBadr" w:hAnsi="IRBadr" w:cs="B Badr" w:hint="cs"/>
          <w:sz w:val="28"/>
          <w:szCs w:val="28"/>
          <w:rtl/>
        </w:rPr>
        <w:t>ولی یک نکته باید مورد توجه قرار گیرد که اگر می‌گوییم حکومت دینی در حوزه تکالیف اجتماعی فقط می‌تواند ورود کند، این معنایش آن نیست که اگر کسی مثلاً در غیر محیط‌های علنی و به طور خصوصی یک گناه و عمل حرامی را مرتکب شد، حکومت دینی کاری نداشته باشد؛ این را هیچ‌ کسی نمی</w:t>
      </w:r>
      <w:r w:rsidRPr="009E7D9B">
        <w:rPr>
          <w:rFonts w:ascii="IRBadr" w:hAnsi="IRBadr" w:cs="B Badr" w:hint="eastAsia"/>
          <w:sz w:val="28"/>
          <w:szCs w:val="28"/>
          <w:rtl/>
        </w:rPr>
        <w:t xml:space="preserve">‌گوید. مثلاً </w:t>
      </w:r>
      <w:r w:rsidRPr="009E7D9B">
        <w:rPr>
          <w:rFonts w:ascii="IRBadr" w:hAnsi="IRBadr" w:cs="B Badr" w:hint="cs"/>
          <w:sz w:val="28"/>
          <w:szCs w:val="28"/>
          <w:rtl/>
        </w:rPr>
        <w:t xml:space="preserve">کسی که مواد مخدر مصرف می‌کند ممکن است مصرف مواد مخدر را در وسط خیابان یا در یک محل عمومی انجام دهد و ممکن است مواد مخدر را در خانه‌اش مصرف کند. یا نگهداری مواد مخدر؛ کسی ممکن است مواد مخدر را در جیب کتش بگذارد یا در خانه‌اش مخفی کند. این مسلّم جرم است؛ حالا جرم انگاری‌اش ضعیف شده است. </w:t>
      </w:r>
      <w:r w:rsidR="00ED64D2" w:rsidRPr="009E7D9B">
        <w:rPr>
          <w:rFonts w:ascii="IRBadr" w:hAnsi="IRBadr" w:cs="B Badr" w:hint="cs"/>
          <w:sz w:val="28"/>
          <w:szCs w:val="28"/>
          <w:rtl/>
        </w:rPr>
        <w:t xml:space="preserve">اینجا اگر حکومت این چیزی را که مصرف آن ولو شخصی و فردی است اما اگر کشف کند یا مواجه با این عمل مجرمانه شود، با او برخورد می‌کند و این ممنوعیت حتی در حریم خصوصی آن شخص هم وجود دارد؛ نفس نگهداری مواد مخدر جرم است. مثلاً کسی که زنا می‌کند، اگر این زنا را خدای نکرده در انظار و در صحنه اجتماع انجام دهد قهراً حدّ و مجازاتی برای او پیش‌بینی شده است؛ اما اگر کسی بگوید من در خانه خودم زنا می‌کنم و هیچ کسی نمی‌بیند؛ یا اینکه در خانه شرب خمر می‌کنم و کسی نمی‌بیند؛ همین گناهی که مخفیانه و خصوصی انجام شده اگر برای حاکم شرع ثابت شود باز آن حد و مجازات وجود دارد. </w:t>
      </w:r>
    </w:p>
    <w:p w:rsidR="00ED3497" w:rsidRPr="009E7D9B" w:rsidRDefault="00ED64D2" w:rsidP="001E78CF">
      <w:pPr>
        <w:pStyle w:val="NormalWeb"/>
        <w:widowControl w:val="0"/>
        <w:bidi/>
        <w:spacing w:before="0" w:beforeAutospacing="0" w:after="0" w:afterAutospacing="0"/>
        <w:jc w:val="lowKashida"/>
        <w:rPr>
          <w:rFonts w:ascii="IRBadr" w:hAnsi="IRBadr" w:cs="B Badr"/>
          <w:sz w:val="28"/>
          <w:szCs w:val="28"/>
          <w:rtl/>
        </w:rPr>
      </w:pPr>
      <w:r w:rsidRPr="009E7D9B">
        <w:rPr>
          <w:rFonts w:ascii="IRBadr" w:hAnsi="IRBadr" w:cs="B Badr" w:hint="cs"/>
          <w:sz w:val="28"/>
          <w:szCs w:val="28"/>
          <w:rtl/>
        </w:rPr>
        <w:t xml:space="preserve">می‌خواهیم این را عرض کنم که اگر گفته می‌شود </w:t>
      </w:r>
      <w:r w:rsidR="007075BF">
        <w:rPr>
          <w:rFonts w:ascii="IRBadr" w:hAnsi="IRBadr" w:cs="B Badr" w:hint="cs"/>
          <w:sz w:val="28"/>
          <w:szCs w:val="28"/>
          <w:rtl/>
        </w:rPr>
        <w:t xml:space="preserve">قدر متیقن این است که </w:t>
      </w:r>
      <w:r w:rsidRPr="009E7D9B">
        <w:rPr>
          <w:rFonts w:ascii="IRBadr" w:hAnsi="IRBadr" w:cs="B Badr" w:hint="cs"/>
          <w:sz w:val="28"/>
          <w:szCs w:val="28"/>
          <w:rtl/>
        </w:rPr>
        <w:t>حکومت دینی در حوزه تکالیف اجتماعی مسلّماً می‌تواند ورود کند، باز این معنایش آن نیست که در مورد برخی تکالیف که به نحو خصوص</w:t>
      </w:r>
      <w:r w:rsidR="007075BF">
        <w:rPr>
          <w:rFonts w:ascii="IRBadr" w:hAnsi="IRBadr" w:cs="B Badr" w:hint="cs"/>
          <w:sz w:val="28"/>
          <w:szCs w:val="28"/>
          <w:rtl/>
        </w:rPr>
        <w:t>ی</w:t>
      </w:r>
      <w:r w:rsidRPr="009E7D9B">
        <w:rPr>
          <w:rFonts w:ascii="IRBadr" w:hAnsi="IRBadr" w:cs="B Badr" w:hint="cs"/>
          <w:sz w:val="28"/>
          <w:szCs w:val="28"/>
          <w:rtl/>
        </w:rPr>
        <w:t xml:space="preserve"> انجام شود و علنی نباشد و ارتباطی با اجتماع پیدا نکند، هیچ مسئولیت و وظیفه و اختیاری نداشته باشد. البته که تجسس جایز نیست؛ یعنی اجازه داده نشده که مسلمانان تجسس کنند و به دنبال کشف این گناهان در حریم خصوصی یکدیگر باشند. یعنی کسی جستجو کند که خدای نکرده این شخص در خانه‌اش زنا می‌کند یا نه، شرب خمر می‌کند یا نه، این خودش حرام است. با این همه اگر به نحوی ثابت شود که یک کسی در حریم خصوصی‌ خودش زنا کرده یا شرب خمر کرده، آن مجازات به قوت خودش باقی است. مگر اینکه این فراتر از یک امر شخصی باشد؛ یعنی منبع انتشار فساد باشد یا یک مرکزیتی داشته باشد، و الا حکومت حق تجسس ندارد. داستان‌هایی در سیره ائمه(ع) در این رابطه نقل شده است. </w:t>
      </w:r>
    </w:p>
    <w:p w:rsidR="00ED64D2" w:rsidRPr="009E7D9B" w:rsidRDefault="00ED64D2" w:rsidP="001E78CF">
      <w:pPr>
        <w:pStyle w:val="NormalWeb"/>
        <w:widowControl w:val="0"/>
        <w:bidi/>
        <w:spacing w:before="0" w:beforeAutospacing="0" w:after="0" w:afterAutospacing="0"/>
        <w:jc w:val="lowKashida"/>
        <w:rPr>
          <w:rFonts w:ascii="IRBadr" w:hAnsi="IRBadr" w:cs="B Badr"/>
          <w:sz w:val="28"/>
          <w:szCs w:val="28"/>
          <w:rtl/>
        </w:rPr>
      </w:pPr>
      <w:r w:rsidRPr="009E7D9B">
        <w:rPr>
          <w:rFonts w:ascii="IRBadr" w:hAnsi="IRBadr" w:cs="B Badr" w:hint="cs"/>
          <w:sz w:val="28"/>
          <w:szCs w:val="28"/>
          <w:rtl/>
        </w:rPr>
        <w:t>عرض ما این است که قدر متیقن از الزام حکومت در تکالیف دینی مربوط به تکالیف اجتماعی است؛ یعنی این تقریباً پذیرفته شده است و ما اگر بخواهیم انکار کنیم اختیار یا مسئولیت حکومت دینی در حوزه تکالیف اجتماعی را و بگوییم حکومت دینی اصلاً در تکالیف دینیِ اجتماعی هم نمی‌تواند ورود پیدا کند همانطور که در تکالیف دینیِ فردی نمی‌تواند ورود کند؛ آن وقت این لازمه‌اش آن است که پس فرقی بین حکومت دینی و غیر دینی نباشد. اگر کسی بگوید ما حکومت دینی داریم</w:t>
      </w:r>
      <w:r w:rsidR="007075BF">
        <w:rPr>
          <w:rFonts w:ascii="IRBadr" w:hAnsi="IRBadr" w:cs="B Badr" w:hint="cs"/>
          <w:sz w:val="28"/>
          <w:szCs w:val="28"/>
          <w:rtl/>
        </w:rPr>
        <w:t xml:space="preserve"> ولی</w:t>
      </w:r>
      <w:r w:rsidRPr="009E7D9B">
        <w:rPr>
          <w:rFonts w:ascii="IRBadr" w:hAnsi="IRBadr" w:cs="B Badr" w:hint="cs"/>
          <w:sz w:val="28"/>
          <w:szCs w:val="28"/>
          <w:rtl/>
        </w:rPr>
        <w:t xml:space="preserve"> وظیفه حکومت دینی هم محصور به همان </w:t>
      </w:r>
      <w:r w:rsidR="009F61E7" w:rsidRPr="009E7D9B">
        <w:rPr>
          <w:rFonts w:ascii="IRBadr" w:hAnsi="IRBadr" w:cs="B Badr" w:hint="cs"/>
          <w:sz w:val="28"/>
          <w:szCs w:val="28"/>
          <w:rtl/>
        </w:rPr>
        <w:t>وظایف عمومی همه دولت‌ها و حکومت‌هاست؛ یعنی امنیت، رفاه، معیشت، و اساساً دیگر کاری به احکام شرعی و دینی نداشته باشد؛ ن</w:t>
      </w:r>
      <w:r w:rsidR="007075BF">
        <w:rPr>
          <w:rFonts w:ascii="IRBadr" w:hAnsi="IRBadr" w:cs="B Badr" w:hint="cs"/>
          <w:sz w:val="28"/>
          <w:szCs w:val="28"/>
          <w:rtl/>
        </w:rPr>
        <w:t>ه احکام شرعیِ اجتماعی و نه فردی، بلکه صرفاً در حد توصیه می‌تواند ورود کند.</w:t>
      </w:r>
      <w:r w:rsidR="009F61E7" w:rsidRPr="009E7D9B">
        <w:rPr>
          <w:rFonts w:ascii="IRBadr" w:hAnsi="IRBadr" w:cs="B Badr" w:hint="cs"/>
          <w:sz w:val="28"/>
          <w:szCs w:val="28"/>
          <w:rtl/>
        </w:rPr>
        <w:t xml:space="preserve"> این دیگر فرقش با حکومت دینی چیست؟ این مآلاً و عملاً سر از نفی حکومت دینی درمی‌آورد و لذا این هم باید مورد توجه قرار گیرد که بالاخره فرض ما این است که حکومت دینی در حوزه تکالیف اجتماعی می‌تواند ورود کند و حق دخالت و مسئولیت دارد و می‌تواند الزام داشته باشد. </w:t>
      </w:r>
    </w:p>
    <w:p w:rsidR="009F61E7" w:rsidRPr="007075BF" w:rsidRDefault="007075BF" w:rsidP="001E78CF">
      <w:pPr>
        <w:pStyle w:val="NormalWeb"/>
        <w:widowControl w:val="0"/>
        <w:bidi/>
        <w:spacing w:before="0" w:beforeAutospacing="0" w:after="0" w:afterAutospacing="0"/>
        <w:jc w:val="lowKashida"/>
        <w:rPr>
          <w:rFonts w:ascii="IRBadr" w:hAnsi="IRBadr" w:cs="B Titr"/>
          <w:sz w:val="22"/>
          <w:szCs w:val="22"/>
          <w:rtl/>
        </w:rPr>
      </w:pPr>
      <w:r w:rsidRPr="007075BF">
        <w:rPr>
          <w:rFonts w:ascii="IRBadr" w:hAnsi="IRBadr" w:cs="B Titr" w:hint="cs"/>
          <w:sz w:val="22"/>
          <w:szCs w:val="22"/>
          <w:rtl/>
        </w:rPr>
        <w:t>مقدمه: حجاب، حکمی فردی یا اجتماعی</w:t>
      </w:r>
    </w:p>
    <w:p w:rsidR="007075BF" w:rsidRDefault="00017CBA" w:rsidP="001E78CF">
      <w:pPr>
        <w:pStyle w:val="NormalWeb"/>
        <w:widowControl w:val="0"/>
        <w:bidi/>
        <w:spacing w:before="0" w:beforeAutospacing="0" w:after="0" w:afterAutospacing="0"/>
        <w:jc w:val="lowKashida"/>
        <w:rPr>
          <w:rFonts w:ascii="IRBadr" w:hAnsi="IRBadr" w:cs="B Badr" w:hint="cs"/>
          <w:sz w:val="28"/>
          <w:szCs w:val="28"/>
          <w:rtl/>
        </w:rPr>
      </w:pPr>
      <w:r w:rsidRPr="009E7D9B">
        <w:rPr>
          <w:rFonts w:ascii="IRBadr" w:hAnsi="IRBadr" w:cs="B Badr" w:hint="cs"/>
          <w:sz w:val="28"/>
          <w:szCs w:val="28"/>
          <w:rtl/>
        </w:rPr>
        <w:t xml:space="preserve">این ده نکته در واقع نکاتی بود که برای تنقیح بحث و تعیین مسیر صحیح و تنظیم روش منطقی بحث لازم بود گفته شود. </w:t>
      </w:r>
    </w:p>
    <w:p w:rsidR="00017CBA" w:rsidRPr="009E7D9B" w:rsidRDefault="00017CBA" w:rsidP="001E78CF">
      <w:pPr>
        <w:pStyle w:val="NormalWeb"/>
        <w:widowControl w:val="0"/>
        <w:bidi/>
        <w:spacing w:before="0" w:beforeAutospacing="0" w:after="0" w:afterAutospacing="0"/>
        <w:jc w:val="lowKashida"/>
        <w:rPr>
          <w:rFonts w:ascii="IRBadr" w:hAnsi="IRBadr" w:cs="B Badr"/>
          <w:sz w:val="28"/>
          <w:szCs w:val="28"/>
          <w:rtl/>
        </w:rPr>
      </w:pPr>
      <w:r w:rsidRPr="009E7D9B">
        <w:rPr>
          <w:rFonts w:ascii="IRBadr" w:hAnsi="IRBadr" w:cs="B Badr" w:hint="cs"/>
          <w:sz w:val="28"/>
          <w:szCs w:val="28"/>
          <w:rtl/>
        </w:rPr>
        <w:t>حالا می‌خواهیم راجع‌به ادله مشروعیت الزام به حجاب در حکومت دینی بحث کنیم. قبل از آنکه به این ادله بپردازیم، لازم می‌دانم یک مقدمه‌ای را در این مقام ذکر کنم و آن مقدمه درباره فردی بودن یا اجتماعی بودن حجاب است. ما در باب اینکه حجاب یک حکم فردی است یا اجتماعی، یک بحث کبروی داریم و یک بحث صغروی. آنچه اینجا الان مدنظر است بحث صغروی است؛ ما الان بحث کبروی مسأله را نداریم که مثلاً اگر حکمی اجتماعی بود حتماً الزام در آن ثابت می‌شود. آن بحثی است که در ادامه و در ضمن بیان ادله به آن رسیدگی خواهیم کرد. آنچه اینجا در مقدمه و قبل از ورود به بحث از ادله لازم می‌دانیم مقداری درباره آن گفتگو کنیم یک بحث صغروی است که آیا اساساً حجاب یک تکلیف فردی است یا تکلیف اجتماعی؟ سؤال کرده‌اند که تکلیف اجتماعی مثل چه؟ جهاد؛ جهاد یک تکلیف اجتماعی است. یعنی وقتی می‌گوییم تکلیف اجتماعی، یعنی عمل اجتماعی. عمل تارة فردی است و اخری اجتماعی؛ عمل فردی مثل نماز خواندن، روزه گرفتن؛ عمل اجتماعی مثل جهاد</w:t>
      </w:r>
      <w:r w:rsidR="00DE462B" w:rsidRPr="009E7D9B">
        <w:rPr>
          <w:rFonts w:ascii="IRBadr" w:hAnsi="IRBadr" w:cs="B Badr" w:hint="cs"/>
          <w:sz w:val="28"/>
          <w:szCs w:val="28"/>
          <w:rtl/>
        </w:rPr>
        <w:t xml:space="preserve"> یا نمازجمعه. بعضی از اعمال فردی محض هستند؛ برخی اعمال اجتماعی محض هستند؛ برخی اعمال عمل فردیِ دارای اثر اجتماعی هستند. مثلاً تظاهر به روزه‌</w:t>
      </w:r>
      <w:r w:rsidR="00DE462B" w:rsidRPr="009E7D9B">
        <w:rPr>
          <w:rFonts w:ascii="IRBadr" w:hAnsi="IRBadr" w:cs="B Badr" w:hint="eastAsia"/>
          <w:sz w:val="28"/>
          <w:szCs w:val="28"/>
          <w:rtl/>
        </w:rPr>
        <w:t>‌خواری یعنی وسط خیابان روزه بخورد؛ این عمل فردی است ولی دارای اثر اجتماعی است. روزه خواری عمل فردی محض است اما تظاهر به روزه خ</w:t>
      </w:r>
      <w:r w:rsidR="00DE462B" w:rsidRPr="009E7D9B">
        <w:rPr>
          <w:rFonts w:ascii="IRBadr" w:hAnsi="IRBadr" w:cs="B Badr" w:hint="cs"/>
          <w:sz w:val="28"/>
          <w:szCs w:val="28"/>
          <w:rtl/>
        </w:rPr>
        <w:t xml:space="preserve">واری عمل فردی دارای اثر اجتماعی است. </w:t>
      </w:r>
    </w:p>
    <w:p w:rsidR="007075BF" w:rsidRDefault="00DE462B" w:rsidP="001E78CF">
      <w:pPr>
        <w:pStyle w:val="NormalWeb"/>
        <w:widowControl w:val="0"/>
        <w:bidi/>
        <w:spacing w:before="0" w:beforeAutospacing="0" w:after="0" w:afterAutospacing="0"/>
        <w:jc w:val="lowKashida"/>
        <w:rPr>
          <w:rFonts w:ascii="IRBadr" w:hAnsi="IRBadr" w:cs="B Badr" w:hint="cs"/>
          <w:sz w:val="28"/>
          <w:szCs w:val="28"/>
          <w:rtl/>
        </w:rPr>
      </w:pPr>
      <w:r w:rsidRPr="009E7D9B">
        <w:rPr>
          <w:rFonts w:ascii="IRBadr" w:hAnsi="IRBadr" w:cs="B Badr" w:hint="cs"/>
          <w:sz w:val="28"/>
          <w:szCs w:val="28"/>
          <w:rtl/>
        </w:rPr>
        <w:t xml:space="preserve">حالا با توجه به این تقسیم‌بندی کلی می‌خواهیم ببینیم حجاب کدام یک از اینهاست؟ آیا یک عمل فردی محض است یا عمل اجتماعی محض است یا عمل فردی دارای اثر اجتماعی است؟ به نظر ما عمل دارای اثر اجتماعی هم ملحق به عمل اجتماعی است. وقتی می‌گوییم تکلیف اجتماعی یعنی تکلیفی که متوجه به عمل اجتماعی می‌شود؛ تکلیفی که متوجه به عمل دارای اثر اجتماعی می‌شود؛ این غیر از تکلیف فردی است. حکمی که متوجه به عمل یک فردی می‌شود که نه اجتماعی محسوب می‌شود و نه دارای اثر اجتماعی است، این می‌شود یک عمل فردی و تکلیف فردی. </w:t>
      </w:r>
    </w:p>
    <w:p w:rsidR="00DE462B" w:rsidRPr="009E7D9B" w:rsidRDefault="00DE462B" w:rsidP="001E78CF">
      <w:pPr>
        <w:pStyle w:val="NormalWeb"/>
        <w:widowControl w:val="0"/>
        <w:bidi/>
        <w:spacing w:before="0" w:beforeAutospacing="0" w:after="0" w:afterAutospacing="0"/>
        <w:jc w:val="lowKashida"/>
        <w:rPr>
          <w:rFonts w:ascii="IRBadr" w:hAnsi="IRBadr" w:cs="B Badr"/>
          <w:sz w:val="28"/>
          <w:szCs w:val="28"/>
          <w:rtl/>
        </w:rPr>
      </w:pPr>
      <w:r w:rsidRPr="009E7D9B">
        <w:rPr>
          <w:rFonts w:ascii="IRBadr" w:hAnsi="IRBadr" w:cs="B Badr" w:hint="cs"/>
          <w:sz w:val="28"/>
          <w:szCs w:val="28"/>
          <w:rtl/>
        </w:rPr>
        <w:t xml:space="preserve">اینجا دو دیدگاه وجود دارد؛ یک عده‌ای معتقدند حجاب یک تکلیف و حکم اجتماعی است. یک عده‌ای معتقدند حجاب یک حکم فردی است. ما فعلاً این را می‌خواهیم معلوم کنیم ... اصلاً فعلاً کاری به ادله بحث خودمان </w:t>
      </w:r>
      <w:r w:rsidR="007075BF">
        <w:rPr>
          <w:rFonts w:ascii="IRBadr" w:hAnsi="IRBadr" w:cs="B Badr" w:hint="cs"/>
          <w:sz w:val="28"/>
          <w:szCs w:val="28"/>
          <w:rtl/>
        </w:rPr>
        <w:t>ن</w:t>
      </w:r>
      <w:r w:rsidRPr="009E7D9B">
        <w:rPr>
          <w:rFonts w:ascii="IRBadr" w:hAnsi="IRBadr" w:cs="B Badr" w:hint="cs"/>
          <w:sz w:val="28"/>
          <w:szCs w:val="28"/>
          <w:rtl/>
        </w:rPr>
        <w:t xml:space="preserve">داریم؛ یک بحث صغروی است که همین ابتدا تکلیف آن را معلوم کنیم؛ چون این مبنای بسیاری از ادله‌ای است که بعداً ذکر می‌کنیم و ما نیاز داریم این مسأله را در اینجا روشن کنیم. پس موضوع بحث این است که آیا حجاب یک عمل فردی است یا عمل اجتماعی؟ عمل اجتماعی یعنی اجتماعی محض یا عمل فردی دارای اثر اجتماعی. اینجا کسانی که قائل به این هستند که این عمل فردی است چندین دلیل برای مدعای خودشان آورده‌اند. باید ببینیم این ادله می‌تواند فردی بودن حجاب را اثبات کند یا نه. از آن طرف، کسانی که قائل به این هستند که حجاب یک حکم اجتماعی است، اینها هم چندین دلیل آورده‌اند. این ادله را باید ذکر کنیم و ببینیم حق در مطلب کدام است. این مسأله‌ای است که مقدمةً و قبل از ورود به بحث از ادله لازم است حتماً به آن رسیدگی کنیم. </w:t>
      </w:r>
    </w:p>
    <w:p w:rsidR="00DE462B" w:rsidRPr="009E7D9B" w:rsidRDefault="00DE462B" w:rsidP="001E78CF">
      <w:pPr>
        <w:pStyle w:val="NormalWeb"/>
        <w:widowControl w:val="0"/>
        <w:bidi/>
        <w:spacing w:before="0" w:beforeAutospacing="0" w:after="0" w:afterAutospacing="0"/>
        <w:jc w:val="lowKashida"/>
        <w:rPr>
          <w:rFonts w:ascii="IRBadr" w:hAnsi="IRBadr" w:cs="B Titr"/>
          <w:rtl/>
        </w:rPr>
      </w:pPr>
      <w:r w:rsidRPr="009E7D9B">
        <w:rPr>
          <w:rFonts w:ascii="IRBadr" w:hAnsi="IRBadr" w:cs="B Titr" w:hint="cs"/>
          <w:rtl/>
        </w:rPr>
        <w:t>شرح رسا</w:t>
      </w:r>
      <w:r w:rsidRPr="009E7D9B">
        <w:rPr>
          <w:rFonts w:ascii="IRBadr" w:hAnsi="IRBadr" w:cs="B Badr" w:hint="cs"/>
          <w:b/>
          <w:bCs/>
          <w:sz w:val="28"/>
          <w:szCs w:val="28"/>
          <w:rtl/>
        </w:rPr>
        <w:t>لة</w:t>
      </w:r>
      <w:r w:rsidRPr="009E7D9B">
        <w:rPr>
          <w:rFonts w:ascii="IRBadr" w:hAnsi="IRBadr" w:cs="B Titr" w:hint="cs"/>
          <w:rtl/>
        </w:rPr>
        <w:t xml:space="preserve"> الحقوق </w:t>
      </w:r>
    </w:p>
    <w:p w:rsidR="00DE462B" w:rsidRDefault="00DE462B" w:rsidP="001E78CF">
      <w:pPr>
        <w:pStyle w:val="NormalWeb"/>
        <w:widowControl w:val="0"/>
        <w:bidi/>
        <w:spacing w:before="0" w:beforeAutospacing="0" w:after="0" w:afterAutospacing="0"/>
        <w:jc w:val="lowKashida"/>
        <w:rPr>
          <w:rFonts w:ascii="IRBadr" w:hAnsi="IRBadr" w:cs="B Badr" w:hint="cs"/>
          <w:sz w:val="28"/>
          <w:szCs w:val="28"/>
          <w:rtl/>
        </w:rPr>
      </w:pPr>
      <w:r w:rsidRPr="009E7D9B">
        <w:rPr>
          <w:rFonts w:ascii="IRBadr" w:hAnsi="IRBadr" w:cs="B Badr" w:hint="cs"/>
          <w:sz w:val="28"/>
          <w:szCs w:val="28"/>
          <w:rtl/>
        </w:rPr>
        <w:t>بحث درباره یکی از مهم‌ترین مصادیق بدزبانی و بدگویی یعنی غیبت بود. بعد از اینکه حقیقت غیبت و چهره واقعی و باطنی غیبت را ذکر کردیم، گفتیم یکی از مهم‌ترین مباحث در باب غیبت، بررسی یا ذکر برخی از آثار مهم غیبت است. آثار غیبت برخی دنیوی و برخی اخروی است؛ آثار دنیوی غیبت</w:t>
      </w:r>
      <w:r w:rsidR="007075BF">
        <w:rPr>
          <w:rFonts w:ascii="IRBadr" w:hAnsi="IRBadr" w:cs="B Badr" w:hint="cs"/>
          <w:sz w:val="28"/>
          <w:szCs w:val="28"/>
          <w:rtl/>
        </w:rPr>
        <w:t xml:space="preserve"> هم</w:t>
      </w:r>
      <w:r w:rsidRPr="009E7D9B">
        <w:rPr>
          <w:rFonts w:ascii="IRBadr" w:hAnsi="IRBadr" w:cs="B Badr" w:hint="cs"/>
          <w:sz w:val="28"/>
          <w:szCs w:val="28"/>
          <w:rtl/>
        </w:rPr>
        <w:t xml:space="preserve"> برخی فردی و برخی اجتماعی است. آثار دنیویِ فردی غیبت بر اساس روایات، مهم‌ترینش چندتاست؛ سه تا را عرض کردیم و گفتیم أدنی مرتبة الکفر دانسته شده است. دوم، دخول در ولایت شیطان و خروج از ولایت الهی است. سوم، محاربه با خداست. </w:t>
      </w:r>
    </w:p>
    <w:p w:rsidR="007075BF" w:rsidRPr="007075BF" w:rsidRDefault="007075BF" w:rsidP="001E78CF">
      <w:pPr>
        <w:pStyle w:val="NormalWeb"/>
        <w:widowControl w:val="0"/>
        <w:bidi/>
        <w:spacing w:before="0" w:beforeAutospacing="0" w:after="0" w:afterAutospacing="0"/>
        <w:jc w:val="lowKashida"/>
        <w:rPr>
          <w:rFonts w:ascii="IRBadr" w:hAnsi="IRBadr" w:cs="B Titr"/>
          <w:sz w:val="22"/>
          <w:szCs w:val="22"/>
          <w:rtl/>
        </w:rPr>
      </w:pPr>
      <w:r w:rsidRPr="007075BF">
        <w:rPr>
          <w:rFonts w:ascii="IRBadr" w:hAnsi="IRBadr" w:cs="B Titr" w:hint="cs"/>
          <w:sz w:val="22"/>
          <w:szCs w:val="22"/>
          <w:rtl/>
        </w:rPr>
        <w:t>4. رسوایی</w:t>
      </w:r>
    </w:p>
    <w:p w:rsidR="00041CA5" w:rsidRDefault="00DE462B" w:rsidP="001E78CF">
      <w:pPr>
        <w:pStyle w:val="NormalWeb"/>
        <w:widowControl w:val="0"/>
        <w:bidi/>
        <w:spacing w:before="0" w:beforeAutospacing="0" w:after="0" w:afterAutospacing="0"/>
        <w:jc w:val="lowKashida"/>
        <w:rPr>
          <w:rFonts w:ascii="IRBadr" w:hAnsi="IRBadr" w:cs="B Badr" w:hint="cs"/>
          <w:sz w:val="28"/>
          <w:szCs w:val="28"/>
          <w:rtl/>
        </w:rPr>
      </w:pPr>
      <w:r w:rsidRPr="009E7D9B">
        <w:rPr>
          <w:rFonts w:ascii="IRBadr" w:hAnsi="IRBadr" w:cs="B Badr" w:hint="cs"/>
          <w:sz w:val="28"/>
          <w:szCs w:val="28"/>
          <w:rtl/>
        </w:rPr>
        <w:t>چهارمین اثر فردی در دنیا، رسوایی و مفتضح شدن است. برای هر کدام از اینها می‌شود روایات متعددی ذکر کرد، اما به یک روایت اکتفا می‌کنیم، چون بحث زیاد است. روایت این است: «</w:t>
      </w:r>
      <w:r w:rsidR="00C1695A" w:rsidRPr="009E7D9B">
        <w:rPr>
          <w:rFonts w:ascii="Traditional Arabic" w:hAnsi="Traditional Arabic" w:cs="B Badr" w:hint="cs"/>
          <w:b/>
          <w:bCs/>
          <w:sz w:val="28"/>
          <w:szCs w:val="28"/>
          <w:rtl/>
        </w:rPr>
        <w:t>عَنْ إِسْحَاقَ بْنِ عَمَّارٍ قَالَ سَمِعْتُ أَبَا عَبْدِ اللَّهِ(ع) يَقُولُ قَالَ رَسُولُ اللَّهِ(ص)‏ يَا مَعْشَرَ مَنْ‏ أَسْلَمَ‏ بِلِسَانِهِ وَ لَمْ يَخْلُصِ الْإِيمَانُ إِلَى قَلْبِهِ لَا تَذُمُّوا الْمُسْلِمِينَ وَ لَا تَتَبَّعُوا عَوْرَاتِهِمْ فَإِنَّهُ مَنْ تَتَبَّعَ عَوْرَاتِهِمْ تَتَبَّعَ اللَّهُ عَوْرَتَهُ وَ مَنْ تَتَبَّعَ اللَّهُ تَعَالَى عَوْرَتَهُ يَفْضَحْهُ وَ لَوْ فِي</w:t>
      </w:r>
      <w:r w:rsidR="007075BF">
        <w:rPr>
          <w:rFonts w:ascii="Traditional Arabic" w:hAnsi="Traditional Arabic" w:cs="B Badr" w:hint="cs"/>
          <w:b/>
          <w:bCs/>
          <w:sz w:val="28"/>
          <w:szCs w:val="28"/>
          <w:rtl/>
        </w:rPr>
        <w:t xml:space="preserve"> جوف</w:t>
      </w:r>
      <w:r w:rsidR="00C1695A" w:rsidRPr="009E7D9B">
        <w:rPr>
          <w:rFonts w:ascii="Traditional Arabic" w:hAnsi="Traditional Arabic" w:cs="B Badr" w:hint="cs"/>
          <w:b/>
          <w:bCs/>
          <w:sz w:val="28"/>
          <w:szCs w:val="28"/>
          <w:rtl/>
        </w:rPr>
        <w:t xml:space="preserve"> بَيْتِهِ</w:t>
      </w:r>
      <w:r w:rsidR="00C1695A" w:rsidRPr="009E7D9B">
        <w:rPr>
          <w:rFonts w:ascii="IRBadr" w:hAnsi="IRBadr" w:cs="B Badr" w:hint="cs"/>
          <w:sz w:val="28"/>
          <w:szCs w:val="28"/>
          <w:rtl/>
        </w:rPr>
        <w:t>».</w:t>
      </w:r>
      <w:r w:rsidR="00C1695A" w:rsidRPr="009E7D9B">
        <w:rPr>
          <w:rStyle w:val="FootnoteReference"/>
          <w:rFonts w:ascii="IRBadr" w:hAnsi="IRBadr" w:cs="B Badr"/>
          <w:sz w:val="28"/>
          <w:szCs w:val="28"/>
          <w:rtl/>
        </w:rPr>
        <w:footnoteReference w:id="1"/>
      </w:r>
      <w:r w:rsidR="00C1695A" w:rsidRPr="009E7D9B">
        <w:rPr>
          <w:rFonts w:ascii="IRBadr" w:hAnsi="IRBadr" w:cs="B Badr" w:hint="cs"/>
          <w:sz w:val="28"/>
          <w:szCs w:val="28"/>
          <w:rtl/>
        </w:rPr>
        <w:t xml:space="preserve"> امام صادق(ع) از رسول گرامی اسلام(ص) نقل می‌کند که رسول خدا(ص) فرمود ای گروهی که به زبان اسلام آوردید لکن ایمان به قلب شما وارد نشده است، مسلمانان را سرزنش و مذمت نکنید</w:t>
      </w:r>
      <w:r w:rsidR="00041CA5" w:rsidRPr="009E7D9B">
        <w:rPr>
          <w:rFonts w:ascii="IRBadr" w:hAnsi="IRBadr" w:cs="B Badr" w:hint="cs"/>
          <w:sz w:val="28"/>
          <w:szCs w:val="28"/>
          <w:rtl/>
        </w:rPr>
        <w:t xml:space="preserve">؛ به دنبال امور مخفی و سرّی آنها نباشید، تجسس در امور مخفی و سرّی مسلمانان </w:t>
      </w:r>
      <w:r w:rsidR="007075BF">
        <w:rPr>
          <w:rFonts w:ascii="IRBadr" w:hAnsi="IRBadr" w:cs="B Badr" w:hint="cs"/>
          <w:sz w:val="28"/>
          <w:szCs w:val="28"/>
          <w:rtl/>
        </w:rPr>
        <w:t>نکنید</w:t>
      </w:r>
      <w:r w:rsidR="00041CA5" w:rsidRPr="009E7D9B">
        <w:rPr>
          <w:rFonts w:ascii="IRBadr" w:hAnsi="IRBadr" w:cs="B Badr" w:hint="cs"/>
          <w:sz w:val="28"/>
          <w:szCs w:val="28"/>
          <w:rtl/>
        </w:rPr>
        <w:t xml:space="preserve">. یعنی اینکه دنبال این نباشید که اسرار یکدیگر و چیزهای خصوصی همدیگر را </w:t>
      </w:r>
      <w:r w:rsidR="007075BF">
        <w:rPr>
          <w:rFonts w:ascii="IRBadr" w:hAnsi="IRBadr" w:cs="B Badr" w:hint="cs"/>
          <w:sz w:val="28"/>
          <w:szCs w:val="28"/>
          <w:rtl/>
        </w:rPr>
        <w:t>کشف کنید</w:t>
      </w:r>
      <w:r w:rsidR="00041CA5" w:rsidRPr="009E7D9B">
        <w:rPr>
          <w:rFonts w:ascii="IRBadr" w:hAnsi="IRBadr" w:cs="B Badr" w:hint="cs"/>
          <w:sz w:val="28"/>
          <w:szCs w:val="28"/>
          <w:rtl/>
        </w:rPr>
        <w:t>. کسی که دنبال عورات مسلمین برود، یعنی دنبال این باشد که یک مشکل و نقطه ضعفی و چیزی از او کشف کند، خدا به دنبال امور مخفی او خواهد افتاد؛ اینکه خدا دنبال این کار می‌افتد معنایش این نیست که خدا نداند. اگر مسلمانان دنبال امور مخفی و سرّی همدیگر می‌افتند، نمی‌دانند و می‌خواهند به لطایف الحیل</w:t>
      </w:r>
      <w:r w:rsidR="007075BF">
        <w:rPr>
          <w:rFonts w:ascii="IRBadr" w:hAnsi="IRBadr" w:cs="B Badr" w:hint="cs"/>
          <w:sz w:val="28"/>
          <w:szCs w:val="28"/>
          <w:rtl/>
        </w:rPr>
        <w:t xml:space="preserve"> آن را</w:t>
      </w:r>
      <w:r w:rsidR="00041CA5" w:rsidRPr="009E7D9B">
        <w:rPr>
          <w:rFonts w:ascii="IRBadr" w:hAnsi="IRBadr" w:cs="B Badr" w:hint="cs"/>
          <w:sz w:val="28"/>
          <w:szCs w:val="28"/>
          <w:rtl/>
        </w:rPr>
        <w:t xml:space="preserve"> کشف کنند، بببینند این چه کار می‌کند، خانه چه کسی می‌رود، چه کاری دارد انجام می‌دهد. این تتبع العورات یک اثر قهری و وضعی دارد؛ اثر وضعی‌اش این است که خدا </w:t>
      </w:r>
      <w:r w:rsidR="007075BF">
        <w:rPr>
          <w:rFonts w:ascii="IRBadr" w:hAnsi="IRBadr" w:cs="B Badr" w:hint="cs"/>
          <w:sz w:val="28"/>
          <w:szCs w:val="28"/>
          <w:rtl/>
        </w:rPr>
        <w:t>پیگیر خواهد شد.</w:t>
      </w:r>
      <w:r w:rsidR="00041CA5" w:rsidRPr="009E7D9B">
        <w:rPr>
          <w:rFonts w:ascii="IRBadr" w:hAnsi="IRBadr" w:cs="B Badr" w:hint="cs"/>
          <w:sz w:val="28"/>
          <w:szCs w:val="28"/>
          <w:rtl/>
        </w:rPr>
        <w:t xml:space="preserve"> فرق خدا با بقیه این است که خدا دیگر نه عورات بلکه آنچه که در قلوب آنها هم می‌گذرد، آن خطورات قلبی اینها را هم می‌داند و نتیجه قهری تتبع عورات از طرف خداوند تبارک و تعالی این است که او را رسوا می‌کند ولو در نهان‌خانه زندگی‌اش باشد. رسوایی و افتضاح اثر مهم فردیِ غیبت است. کسی که دنبال عورات المسلمین می‌رود بالاخره می‌خواهد اینها را نقل کند و آبروریزی کند؛ و کسی که این کار را بکند خداوند او را رسوا می‌کند.  به‌هرحال اگر یک درصد هم احتمال بدهیم که این حرف‌ها واقعیت دارد، خیلی باید روش‌ زندگی‌مان عوض شود. </w:t>
      </w:r>
    </w:p>
    <w:p w:rsidR="007075BF" w:rsidRPr="007075BF" w:rsidRDefault="007075BF" w:rsidP="001E78CF">
      <w:pPr>
        <w:pStyle w:val="NormalWeb"/>
        <w:widowControl w:val="0"/>
        <w:bidi/>
        <w:spacing w:before="0" w:beforeAutospacing="0" w:after="0" w:afterAutospacing="0"/>
        <w:jc w:val="lowKashida"/>
        <w:rPr>
          <w:rFonts w:ascii="IRBadr" w:hAnsi="IRBadr" w:cs="B Titr"/>
          <w:sz w:val="22"/>
          <w:szCs w:val="22"/>
          <w:rtl/>
        </w:rPr>
      </w:pPr>
      <w:r w:rsidRPr="007075BF">
        <w:rPr>
          <w:rFonts w:ascii="IRBadr" w:hAnsi="IRBadr" w:cs="B Titr" w:hint="cs"/>
          <w:sz w:val="22"/>
          <w:szCs w:val="22"/>
          <w:rtl/>
        </w:rPr>
        <w:t>5. رضایت غیبت‌شونده، شرط پذیرش توبه</w:t>
      </w:r>
    </w:p>
    <w:p w:rsidR="00041CA5" w:rsidRDefault="00041CA5" w:rsidP="001E78CF">
      <w:pPr>
        <w:pStyle w:val="NormalWeb"/>
        <w:widowControl w:val="0"/>
        <w:bidi/>
        <w:spacing w:before="0" w:beforeAutospacing="0" w:after="0" w:afterAutospacing="0"/>
        <w:jc w:val="lowKashida"/>
        <w:rPr>
          <w:rFonts w:ascii="IRBadr" w:hAnsi="IRBadr" w:cs="B Badr" w:hint="cs"/>
          <w:sz w:val="28"/>
          <w:szCs w:val="28"/>
          <w:rtl/>
        </w:rPr>
      </w:pPr>
      <w:r w:rsidRPr="009E7D9B">
        <w:rPr>
          <w:rFonts w:ascii="IRBadr" w:hAnsi="IRBadr" w:cs="B Badr" w:hint="cs"/>
          <w:sz w:val="28"/>
          <w:szCs w:val="28"/>
          <w:rtl/>
        </w:rPr>
        <w:t>اثر پنجم این است که توبه غیبت‌کننده جز با رضایت غیبت شونده پذیرفته نمی‌شود. کسی که خدای نکرده به یک نامحرم نگاه کرده و می‌گوید «استغفرالله ربی و اتوب الیه»</w:t>
      </w:r>
      <w:r w:rsidR="007075BF">
        <w:rPr>
          <w:rFonts w:ascii="IRBadr" w:hAnsi="IRBadr" w:cs="B Badr" w:hint="cs"/>
          <w:sz w:val="28"/>
          <w:szCs w:val="28"/>
          <w:rtl/>
        </w:rPr>
        <w:t xml:space="preserve"> و توبه واقعی می‌کند،</w:t>
      </w:r>
      <w:r w:rsidRPr="009E7D9B">
        <w:rPr>
          <w:rFonts w:ascii="IRBadr" w:hAnsi="IRBadr" w:cs="B Badr" w:hint="cs"/>
          <w:sz w:val="28"/>
          <w:szCs w:val="28"/>
          <w:rtl/>
        </w:rPr>
        <w:t xml:space="preserve"> تمام شود. </w:t>
      </w:r>
      <w:r w:rsidR="007075BF">
        <w:rPr>
          <w:rFonts w:ascii="IRBadr" w:hAnsi="IRBadr" w:cs="B Badr" w:hint="cs"/>
          <w:sz w:val="28"/>
          <w:szCs w:val="28"/>
          <w:rtl/>
        </w:rPr>
        <w:t xml:space="preserve">اما </w:t>
      </w:r>
      <w:r w:rsidRPr="009E7D9B">
        <w:rPr>
          <w:rFonts w:ascii="IRBadr" w:hAnsi="IRBadr" w:cs="B Badr" w:hint="cs"/>
          <w:sz w:val="28"/>
          <w:szCs w:val="28"/>
          <w:rtl/>
        </w:rPr>
        <w:t>توبه از غیبت جز با رضایت غیبت شونده حاصل نمی‌شود. در همین رابطه روایتی است از اباذر است که از پیامبر خدا(ص) نقل می‌کند: «</w:t>
      </w:r>
      <w:r w:rsidRPr="009E7D9B">
        <w:rPr>
          <w:rFonts w:ascii="Traditional Arabic" w:hAnsi="Traditional Arabic" w:cs="B Badr" w:hint="cs"/>
          <w:b/>
          <w:bCs/>
          <w:sz w:val="28"/>
          <w:szCs w:val="28"/>
          <w:rtl/>
        </w:rPr>
        <w:t>يَا أَبَا ذَرٍّ إِيَّاكَ‏ وَ الْغِيبَةَ فَإِنَّ الْغِيبَةَ أَشَدُّ مِنَ الزِّنَا</w:t>
      </w:r>
      <w:r w:rsidRPr="009E7D9B">
        <w:rPr>
          <w:rFonts w:ascii="IRBadr" w:hAnsi="IRBadr" w:cs="B Badr" w:hint="cs"/>
          <w:sz w:val="28"/>
          <w:szCs w:val="28"/>
          <w:rtl/>
        </w:rPr>
        <w:t>»، از غیبت بپرهیز؛ غیبت از زنا شدیدتر است. «</w:t>
      </w:r>
      <w:r w:rsidRPr="009E7D9B">
        <w:rPr>
          <w:rFonts w:ascii="Traditional Arabic" w:hAnsi="Traditional Arabic" w:cs="B Badr" w:hint="cs"/>
          <w:b/>
          <w:bCs/>
          <w:sz w:val="28"/>
          <w:szCs w:val="28"/>
          <w:rtl/>
        </w:rPr>
        <w:t>قُلْتُ</w:t>
      </w:r>
      <w:r w:rsidR="007075BF">
        <w:rPr>
          <w:rFonts w:ascii="Traditional Arabic" w:hAnsi="Traditional Arabic" w:cs="B Badr" w:hint="cs"/>
          <w:b/>
          <w:bCs/>
          <w:sz w:val="28"/>
          <w:szCs w:val="28"/>
          <w:rtl/>
        </w:rPr>
        <w:t>:</w:t>
      </w:r>
      <w:r w:rsidRPr="009E7D9B">
        <w:rPr>
          <w:rFonts w:ascii="Traditional Arabic" w:hAnsi="Traditional Arabic" w:cs="B Badr" w:hint="cs"/>
          <w:b/>
          <w:bCs/>
          <w:sz w:val="28"/>
          <w:szCs w:val="28"/>
          <w:rtl/>
        </w:rPr>
        <w:t xml:space="preserve"> يَا رَسُولَ اللَّهِ وَ لِمَ ذَلِكَ بِأَبِي أَنْتَ وَ أُمِّي</w:t>
      </w:r>
      <w:r w:rsidR="007075BF">
        <w:rPr>
          <w:rFonts w:ascii="Traditional Arabic" w:hAnsi="Traditional Arabic" w:cs="B Badr" w:hint="cs"/>
          <w:b/>
          <w:bCs/>
          <w:sz w:val="28"/>
          <w:szCs w:val="28"/>
          <w:rtl/>
        </w:rPr>
        <w:t>؟</w:t>
      </w:r>
      <w:r w:rsidRPr="009E7D9B">
        <w:rPr>
          <w:rFonts w:ascii="Traditional Arabic" w:hAnsi="Traditional Arabic" w:cs="B Badr" w:hint="cs"/>
          <w:b/>
          <w:bCs/>
          <w:sz w:val="28"/>
          <w:szCs w:val="28"/>
          <w:rtl/>
        </w:rPr>
        <w:t xml:space="preserve"> قَالَ</w:t>
      </w:r>
      <w:r w:rsidR="007075BF">
        <w:rPr>
          <w:rFonts w:ascii="Traditional Arabic" w:hAnsi="Traditional Arabic" w:cs="B Badr" w:hint="cs"/>
          <w:b/>
          <w:bCs/>
          <w:sz w:val="28"/>
          <w:szCs w:val="28"/>
          <w:rtl/>
        </w:rPr>
        <w:t>:</w:t>
      </w:r>
      <w:r w:rsidRPr="009E7D9B">
        <w:rPr>
          <w:rFonts w:ascii="Traditional Arabic" w:hAnsi="Traditional Arabic" w:cs="B Badr" w:hint="cs"/>
          <w:b/>
          <w:bCs/>
          <w:sz w:val="28"/>
          <w:szCs w:val="28"/>
          <w:rtl/>
        </w:rPr>
        <w:t xml:space="preserve"> لِأَنَّ الرَّجُلَ يَزْنِي وَ يَتُوبُ إِلَى اللَّهِ فَيَتُوبُ اللَّهُ عَلَيْهِ وَ الْغِيبَةُ لَا تُغْفَرُ حَتَّى يَغْفِرَهَا صَاحِبُهَا</w:t>
      </w:r>
      <w:r w:rsidRPr="009E7D9B">
        <w:rPr>
          <w:rFonts w:ascii="IRBadr" w:hAnsi="IRBadr" w:cs="B Badr" w:hint="cs"/>
          <w:sz w:val="28"/>
          <w:szCs w:val="28"/>
          <w:rtl/>
        </w:rPr>
        <w:t>»؛</w:t>
      </w:r>
      <w:r w:rsidR="00795176" w:rsidRPr="009E7D9B">
        <w:rPr>
          <w:rStyle w:val="FootnoteReference"/>
          <w:rFonts w:ascii="IRBadr" w:hAnsi="IRBadr" w:cs="B Badr"/>
          <w:sz w:val="28"/>
          <w:szCs w:val="28"/>
          <w:rtl/>
        </w:rPr>
        <w:footnoteReference w:id="2"/>
      </w:r>
      <w:r w:rsidRPr="009E7D9B">
        <w:rPr>
          <w:rFonts w:ascii="IRBadr" w:hAnsi="IRBadr" w:cs="B Badr" w:hint="cs"/>
          <w:sz w:val="28"/>
          <w:szCs w:val="28"/>
          <w:rtl/>
        </w:rPr>
        <w:t xml:space="preserve"> برای اینکه مردی که زنا می‌کند پس اگر توبه کند خدا هم توبه او را می‌پذیرد، اما غیبت بخشیده نمی‌شود مگر اینکه صاحب الغیبة و آن کسی که درباره او غیبت شده این شخص را ببخشد. پس پذیرش توبه غیبت کننده صرفاً منوط به بخشش غیبت شونده است. این نشان می‌دهد که این از مصادیق بارز حق الناس است؛ یک وقت فرضاً یک مالی را از کسی می‌گیرد، تا او رضایت ندهد که این فایده ندارد توبه کند؛ این هم حق الناس است؛ کسی که غیبت کسی را می‌کند جز با</w:t>
      </w:r>
      <w:r w:rsidR="007075BF">
        <w:rPr>
          <w:rFonts w:ascii="IRBadr" w:hAnsi="IRBadr" w:cs="B Badr" w:hint="cs"/>
          <w:sz w:val="28"/>
          <w:szCs w:val="28"/>
          <w:rtl/>
        </w:rPr>
        <w:t xml:space="preserve"> رضایت</w:t>
      </w:r>
      <w:r w:rsidRPr="009E7D9B">
        <w:rPr>
          <w:rFonts w:ascii="IRBadr" w:hAnsi="IRBadr" w:cs="B Badr" w:hint="cs"/>
          <w:sz w:val="28"/>
          <w:szCs w:val="28"/>
          <w:rtl/>
        </w:rPr>
        <w:t xml:space="preserve"> او توبه‌اش پذیرفته نمی‌شود. </w:t>
      </w:r>
    </w:p>
    <w:p w:rsidR="007075BF" w:rsidRPr="007075BF" w:rsidRDefault="007075BF" w:rsidP="001E78CF">
      <w:pPr>
        <w:pStyle w:val="NormalWeb"/>
        <w:widowControl w:val="0"/>
        <w:bidi/>
        <w:spacing w:before="0" w:beforeAutospacing="0" w:after="0" w:afterAutospacing="0"/>
        <w:jc w:val="lowKashida"/>
        <w:rPr>
          <w:rFonts w:ascii="IRBadr" w:hAnsi="IRBadr" w:cs="B Titr"/>
          <w:sz w:val="22"/>
          <w:szCs w:val="22"/>
          <w:rtl/>
        </w:rPr>
      </w:pPr>
      <w:r w:rsidRPr="007075BF">
        <w:rPr>
          <w:rFonts w:ascii="IRBadr" w:hAnsi="IRBadr" w:cs="B Titr" w:hint="cs"/>
          <w:sz w:val="22"/>
          <w:szCs w:val="22"/>
          <w:rtl/>
        </w:rPr>
        <w:t>6. افنای حسنات</w:t>
      </w:r>
    </w:p>
    <w:p w:rsidR="00041CA5" w:rsidRPr="009E7D9B" w:rsidRDefault="00041CA5" w:rsidP="001E78CF">
      <w:pPr>
        <w:pStyle w:val="NormalWeb"/>
        <w:widowControl w:val="0"/>
        <w:bidi/>
        <w:spacing w:before="0" w:beforeAutospacing="0" w:after="0" w:afterAutospacing="0"/>
        <w:jc w:val="lowKashida"/>
        <w:rPr>
          <w:rFonts w:ascii="IRBadr" w:hAnsi="IRBadr" w:cs="B Badr"/>
          <w:sz w:val="28"/>
          <w:szCs w:val="28"/>
          <w:rtl/>
        </w:rPr>
      </w:pPr>
      <w:r w:rsidRPr="009E7D9B">
        <w:rPr>
          <w:rFonts w:ascii="IRBadr" w:hAnsi="IRBadr" w:cs="B Badr" w:hint="cs"/>
          <w:sz w:val="28"/>
          <w:szCs w:val="28"/>
          <w:rtl/>
        </w:rPr>
        <w:t>ششمین اثر از آثار فردی دنیوی غیبت، ا</w:t>
      </w:r>
      <w:r w:rsidR="007075BF">
        <w:rPr>
          <w:rFonts w:ascii="IRBadr" w:hAnsi="IRBadr" w:cs="B Badr" w:hint="cs"/>
          <w:sz w:val="28"/>
          <w:szCs w:val="28"/>
          <w:rtl/>
        </w:rPr>
        <w:t>ف</w:t>
      </w:r>
      <w:r w:rsidRPr="009E7D9B">
        <w:rPr>
          <w:rFonts w:ascii="IRBadr" w:hAnsi="IRBadr" w:cs="B Badr" w:hint="cs"/>
          <w:sz w:val="28"/>
          <w:szCs w:val="28"/>
          <w:rtl/>
        </w:rPr>
        <w:t>نای حسنات است. غیبت</w:t>
      </w:r>
      <w:r w:rsidR="007075BF">
        <w:rPr>
          <w:rFonts w:ascii="IRBadr" w:hAnsi="IRBadr" w:cs="B Badr" w:hint="cs"/>
          <w:sz w:val="28"/>
          <w:szCs w:val="28"/>
          <w:rtl/>
        </w:rPr>
        <w:t>،</w:t>
      </w:r>
      <w:r w:rsidRPr="009E7D9B">
        <w:rPr>
          <w:rFonts w:ascii="IRBadr" w:hAnsi="IRBadr" w:cs="B Badr" w:hint="cs"/>
          <w:sz w:val="28"/>
          <w:szCs w:val="28"/>
          <w:rtl/>
        </w:rPr>
        <w:t xml:space="preserve"> حسنات انسان را در همین دنیا از بین می‌برد. یعنی وقتی انسان از این دنیا می‌رود کأن با دست خالی می‌رود، تازه اگر گناه و معصیت </w:t>
      </w:r>
      <w:r w:rsidR="007075BF">
        <w:rPr>
          <w:rFonts w:ascii="IRBadr" w:hAnsi="IRBadr" w:cs="B Badr" w:hint="cs"/>
          <w:sz w:val="28"/>
          <w:szCs w:val="28"/>
          <w:rtl/>
        </w:rPr>
        <w:t>دیگر در کارنامه عمل او</w:t>
      </w:r>
      <w:r w:rsidRPr="009E7D9B">
        <w:rPr>
          <w:rFonts w:ascii="IRBadr" w:hAnsi="IRBadr" w:cs="B Badr" w:hint="cs"/>
          <w:sz w:val="28"/>
          <w:szCs w:val="28"/>
          <w:rtl/>
        </w:rPr>
        <w:t xml:space="preserve"> نباشد. </w:t>
      </w:r>
      <w:r w:rsidR="00795176" w:rsidRPr="009E7D9B">
        <w:rPr>
          <w:rFonts w:ascii="IRBadr" w:hAnsi="IRBadr" w:cs="B Badr" w:hint="cs"/>
          <w:sz w:val="28"/>
          <w:szCs w:val="28"/>
          <w:rtl/>
        </w:rPr>
        <w:t>یعنی این در دنیا</w:t>
      </w:r>
      <w:r w:rsidR="007075BF">
        <w:rPr>
          <w:rFonts w:ascii="IRBadr" w:hAnsi="IRBadr" w:cs="B Badr" w:hint="cs"/>
          <w:sz w:val="28"/>
          <w:szCs w:val="28"/>
          <w:rtl/>
        </w:rPr>
        <w:t xml:space="preserve"> اعمال را نابود می‌کند و نتیجه‌ این می‌شود</w:t>
      </w:r>
      <w:r w:rsidR="00795176" w:rsidRPr="009E7D9B">
        <w:rPr>
          <w:rFonts w:ascii="IRBadr" w:hAnsi="IRBadr" w:cs="B Badr" w:hint="cs"/>
          <w:sz w:val="28"/>
          <w:szCs w:val="28"/>
          <w:rtl/>
        </w:rPr>
        <w:t xml:space="preserve"> که در آخرت پرونده‌اش خالی است. این حسنات خودش که نابود می‌شود هیچ، نابودی‌اش به این است که حسنات این می‌رود در پرونده آن کسی که دارد غیبتش را می‌کند. این روایت را دقت کنید: «</w:t>
      </w:r>
      <w:r w:rsidR="00795176" w:rsidRPr="009E7D9B">
        <w:rPr>
          <w:rFonts w:ascii="Traditional Arabic" w:hAnsi="Traditional Arabic" w:cs="B Badr" w:hint="cs"/>
          <w:b/>
          <w:bCs/>
          <w:sz w:val="28"/>
          <w:szCs w:val="28"/>
          <w:rtl/>
        </w:rPr>
        <w:t>عَنْ سَعِيدِ بْنِ جُبَيْرٍ عَنِ النَّبِيِّ(ص) قَالَ: يُؤْتَى بِأَحَدٍ يَوْمَ‏ الْقِيَامَةِ يُوقَفُ بَيْنَ يَدَيِ اللَّهِ وَ يُدْفَعُ إِلَيْهِ</w:t>
      </w:r>
      <w:r w:rsidR="00795176" w:rsidRPr="009E7D9B">
        <w:rPr>
          <w:rFonts w:ascii="IRBadr" w:hAnsi="IRBadr" w:cs="B Badr" w:hint="cs"/>
          <w:sz w:val="28"/>
          <w:szCs w:val="28"/>
          <w:rtl/>
        </w:rPr>
        <w:t xml:space="preserve"> </w:t>
      </w:r>
      <w:r w:rsidR="00795176" w:rsidRPr="009E7D9B">
        <w:rPr>
          <w:rFonts w:ascii="Traditional Arabic" w:hAnsi="Traditional Arabic" w:cs="B Badr" w:hint="cs"/>
          <w:b/>
          <w:bCs/>
          <w:sz w:val="28"/>
          <w:szCs w:val="28"/>
          <w:rtl/>
        </w:rPr>
        <w:t>كِتَابُه‏</w:t>
      </w:r>
      <w:r w:rsidR="00795176" w:rsidRPr="009E7D9B">
        <w:rPr>
          <w:rFonts w:ascii="IRBadr" w:hAnsi="IRBadr" w:cs="B Badr" w:hint="cs"/>
          <w:b/>
          <w:bCs/>
          <w:sz w:val="28"/>
          <w:szCs w:val="28"/>
          <w:rtl/>
        </w:rPr>
        <w:t>»،</w:t>
      </w:r>
      <w:r w:rsidR="00795176" w:rsidRPr="009E7D9B">
        <w:rPr>
          <w:rFonts w:ascii="IRBadr" w:hAnsi="IRBadr" w:cs="B Badr" w:hint="cs"/>
          <w:sz w:val="28"/>
          <w:szCs w:val="28"/>
          <w:rtl/>
        </w:rPr>
        <w:t xml:space="preserve"> روز  قیامت یک کسی را می‌آورند در مقابل پروردگار متعال نگه می‌دارند و نامه اعمال و کتابش را به دست او می‌دهند. «</w:t>
      </w:r>
      <w:r w:rsidR="00795176" w:rsidRPr="009E7D9B">
        <w:rPr>
          <w:rFonts w:ascii="Traditional Arabic" w:hAnsi="Traditional Arabic" w:cs="B Badr" w:hint="cs"/>
          <w:b/>
          <w:bCs/>
          <w:sz w:val="28"/>
          <w:szCs w:val="28"/>
          <w:rtl/>
        </w:rPr>
        <w:t>فَلَا يَرَى حَسَنَاتِهِ</w:t>
      </w:r>
      <w:r w:rsidR="00795176" w:rsidRPr="009E7D9B">
        <w:rPr>
          <w:rFonts w:ascii="Traditional Arabic" w:hAnsi="Traditional Arabic" w:cs="B Badr" w:hint="cs"/>
          <w:sz w:val="28"/>
          <w:szCs w:val="28"/>
          <w:rtl/>
        </w:rPr>
        <w:t>»، می‌بیند که هیچ چیزی در آن نیست؛ می‌گوید این همه کارهای خوب کردم و این همه عبادات داشتم و این همه نیکی داشتم؛ هیچ چیزی در این کتاب نیست. «</w:t>
      </w:r>
      <w:r w:rsidR="00795176" w:rsidRPr="009E7D9B">
        <w:rPr>
          <w:rFonts w:ascii="Traditional Arabic" w:hAnsi="Traditional Arabic" w:cs="B Badr" w:hint="cs"/>
          <w:b/>
          <w:bCs/>
          <w:sz w:val="28"/>
          <w:szCs w:val="28"/>
          <w:rtl/>
        </w:rPr>
        <w:t>فَيَقُولُ إِلَهِي لَيْسَ هَذَا كِتَابِي فَإِنِّي لَا أَرَى فِيهَا طَاعَتِي</w:t>
      </w:r>
      <w:r w:rsidR="00795176" w:rsidRPr="009E7D9B">
        <w:rPr>
          <w:rFonts w:ascii="Traditional Arabic" w:hAnsi="Traditional Arabic" w:cs="B Badr" w:hint="cs"/>
          <w:sz w:val="28"/>
          <w:szCs w:val="28"/>
          <w:rtl/>
        </w:rPr>
        <w:t>»، می‌گوید خدایا این نامه عمل من نیست؛ این کتاب‌ من نیست. من این همه کار خوب در دنیا کرده‌ام ولی هیچ چیزی از آن</w:t>
      </w:r>
      <w:r w:rsidR="007075BF">
        <w:rPr>
          <w:rFonts w:ascii="Traditional Arabic" w:hAnsi="Traditional Arabic" w:cs="B Badr" w:hint="cs"/>
          <w:sz w:val="28"/>
          <w:szCs w:val="28"/>
          <w:rtl/>
        </w:rPr>
        <w:t>ها</w:t>
      </w:r>
      <w:r w:rsidR="00795176" w:rsidRPr="009E7D9B">
        <w:rPr>
          <w:rFonts w:ascii="Traditional Arabic" w:hAnsi="Traditional Arabic" w:cs="B Badr" w:hint="cs"/>
          <w:sz w:val="28"/>
          <w:szCs w:val="28"/>
          <w:rtl/>
        </w:rPr>
        <w:t xml:space="preserve"> در اینجا منعکس نشده است. «</w:t>
      </w:r>
      <w:r w:rsidR="00795176" w:rsidRPr="009E7D9B">
        <w:rPr>
          <w:rFonts w:ascii="Traditional Arabic" w:hAnsi="Traditional Arabic" w:cs="B Badr" w:hint="cs"/>
          <w:b/>
          <w:bCs/>
          <w:sz w:val="28"/>
          <w:szCs w:val="28"/>
          <w:rtl/>
        </w:rPr>
        <w:t>فَقَالَ إِنَّ رَبَّكَ لَا يَضِلُّ وَ لَا يَنْسَى</w:t>
      </w:r>
      <w:r w:rsidR="00795176" w:rsidRPr="009E7D9B">
        <w:rPr>
          <w:rFonts w:ascii="Traditional Arabic" w:hAnsi="Traditional Arabic" w:cs="B Badr" w:hint="cs"/>
          <w:sz w:val="28"/>
          <w:szCs w:val="28"/>
          <w:rtl/>
        </w:rPr>
        <w:t>»، خدا چیزی را گم نمی‌کند و فراموش نمی‌کند. بله، تو آن حسنات را انجام دادی و آن کارها را انجام دادی، «</w:t>
      </w:r>
      <w:r w:rsidR="00795176" w:rsidRPr="009E7D9B">
        <w:rPr>
          <w:rFonts w:ascii="Traditional Arabic" w:hAnsi="Traditional Arabic" w:cs="B Badr" w:hint="cs"/>
          <w:b/>
          <w:bCs/>
          <w:sz w:val="28"/>
          <w:szCs w:val="28"/>
          <w:rtl/>
        </w:rPr>
        <w:t>ذَهَبَ عَمَلُكَ بِاغْتِيَابِ النَّاسِ</w:t>
      </w:r>
      <w:r w:rsidR="00795176" w:rsidRPr="009E7D9B">
        <w:rPr>
          <w:rFonts w:ascii="Traditional Arabic" w:hAnsi="Traditional Arabic" w:cs="B Badr" w:hint="cs"/>
          <w:sz w:val="28"/>
          <w:szCs w:val="28"/>
          <w:rtl/>
        </w:rPr>
        <w:t>»، همه اعمالت با غیبت کردن دیگران به باد رفت؛ برای همین است که پرونده‌ات خالی است. «</w:t>
      </w:r>
      <w:r w:rsidR="00795176" w:rsidRPr="009E7D9B">
        <w:rPr>
          <w:rFonts w:ascii="Traditional Arabic" w:hAnsi="Traditional Arabic" w:cs="B Badr" w:hint="cs"/>
          <w:b/>
          <w:bCs/>
          <w:sz w:val="28"/>
          <w:szCs w:val="28"/>
          <w:rtl/>
        </w:rPr>
        <w:t>ثُمَّ يُؤْتَى بِآخَرَ وَ يُدْفَعُ إِلَيْهِ كِتَابُهُ</w:t>
      </w:r>
      <w:r w:rsidR="00795176" w:rsidRPr="009E7D9B">
        <w:rPr>
          <w:rFonts w:ascii="Traditional Arabic" w:hAnsi="Traditional Arabic" w:cs="B Badr" w:hint="cs"/>
          <w:sz w:val="28"/>
          <w:szCs w:val="28"/>
          <w:rtl/>
        </w:rPr>
        <w:t>»، آن وقت کسی دیگری را می‌آورند و نامه عملش را به او می‌دهند. «</w:t>
      </w:r>
      <w:r w:rsidR="00795176" w:rsidRPr="009E7D9B">
        <w:rPr>
          <w:rFonts w:ascii="Traditional Arabic" w:hAnsi="Traditional Arabic" w:cs="B Badr" w:hint="cs"/>
          <w:b/>
          <w:bCs/>
          <w:sz w:val="28"/>
          <w:szCs w:val="28"/>
          <w:rtl/>
        </w:rPr>
        <w:t>فَيَرَى فِيهَا طَاعَاتٍ كَثِيرَةً</w:t>
      </w:r>
      <w:r w:rsidR="00795176" w:rsidRPr="009E7D9B">
        <w:rPr>
          <w:rFonts w:ascii="Traditional Arabic" w:hAnsi="Traditional Arabic" w:cs="B Badr" w:hint="cs"/>
          <w:sz w:val="28"/>
          <w:szCs w:val="28"/>
          <w:rtl/>
        </w:rPr>
        <w:t>»، می‌بیند در این کتاب حسنات و عبادات بسیاری درج شده است؛ «</w:t>
      </w:r>
      <w:r w:rsidR="00795176" w:rsidRPr="009E7D9B">
        <w:rPr>
          <w:rFonts w:ascii="Traditional Arabic" w:hAnsi="Traditional Arabic" w:cs="B Badr" w:hint="cs"/>
          <w:b/>
          <w:bCs/>
          <w:sz w:val="28"/>
          <w:szCs w:val="28"/>
          <w:rtl/>
        </w:rPr>
        <w:t>فَيَقُولُ إِلَهِي مَا هَذَا كِتَابِي</w:t>
      </w:r>
      <w:r w:rsidR="00795176" w:rsidRPr="009E7D9B">
        <w:rPr>
          <w:rFonts w:ascii="Traditional Arabic" w:hAnsi="Traditional Arabic" w:cs="B Badr" w:hint="cs"/>
          <w:sz w:val="28"/>
          <w:szCs w:val="28"/>
          <w:rtl/>
        </w:rPr>
        <w:t>»، می‌گوید خدایا این کتاب من نیست، من می‌دانم که چه کرده‌ام، من این کارها را نکرده‌ام. «</w:t>
      </w:r>
      <w:r w:rsidR="00795176" w:rsidRPr="009E7D9B">
        <w:rPr>
          <w:rFonts w:ascii="Traditional Arabic" w:hAnsi="Traditional Arabic" w:cs="B Badr" w:hint="cs"/>
          <w:b/>
          <w:bCs/>
          <w:sz w:val="28"/>
          <w:szCs w:val="28"/>
          <w:rtl/>
        </w:rPr>
        <w:t>فَإِنِّي مَا عَمِلْتُ هَذِهِ الطَّاعَاتِ</w:t>
      </w:r>
      <w:r w:rsidR="00795176" w:rsidRPr="009E7D9B">
        <w:rPr>
          <w:rFonts w:ascii="Traditional Arabic" w:hAnsi="Traditional Arabic" w:cs="B Badr" w:hint="cs"/>
          <w:sz w:val="28"/>
          <w:szCs w:val="28"/>
          <w:rtl/>
        </w:rPr>
        <w:t>»، من این کارها را نکردم و این عبادات را انجام ندادم. «</w:t>
      </w:r>
      <w:r w:rsidR="00795176" w:rsidRPr="009E7D9B">
        <w:rPr>
          <w:rFonts w:ascii="Traditional Arabic" w:hAnsi="Traditional Arabic" w:cs="B Badr" w:hint="cs"/>
          <w:b/>
          <w:bCs/>
          <w:sz w:val="28"/>
          <w:szCs w:val="28"/>
          <w:rtl/>
        </w:rPr>
        <w:t>فَيَقُولُ إِنَّ فُلَاناً اغْتَابَكَ فَدُفِعَتْ حَسَنَاتُهُ إِلَيْك</w:t>
      </w:r>
      <w:r w:rsidR="00795176" w:rsidRPr="009E7D9B">
        <w:rPr>
          <w:rFonts w:ascii="Traditional Arabic" w:hAnsi="Traditional Arabic" w:cs="B Badr" w:hint="cs"/>
          <w:sz w:val="28"/>
          <w:szCs w:val="28"/>
          <w:rtl/>
        </w:rPr>
        <w:t>‏»،</w:t>
      </w:r>
      <w:r w:rsidR="00795176" w:rsidRPr="009E7D9B">
        <w:rPr>
          <w:rStyle w:val="FootnoteReference"/>
          <w:rFonts w:ascii="Traditional Arabic" w:hAnsi="Traditional Arabic" w:cs="B Badr"/>
          <w:sz w:val="28"/>
          <w:szCs w:val="28"/>
          <w:rtl/>
        </w:rPr>
        <w:footnoteReference w:id="3"/>
      </w:r>
      <w:r w:rsidR="00795176" w:rsidRPr="009E7D9B">
        <w:rPr>
          <w:rFonts w:ascii="Traditional Arabic" w:hAnsi="Traditional Arabic" w:cs="B Badr" w:hint="cs"/>
          <w:sz w:val="28"/>
          <w:szCs w:val="28"/>
          <w:rtl/>
        </w:rPr>
        <w:t xml:space="preserve"> فلانی غیبت تو را کرد و حسنات و طاعات او به تو داده شد. عجیب است که ی</w:t>
      </w:r>
      <w:r w:rsidR="007075BF">
        <w:rPr>
          <w:rFonts w:ascii="Traditional Arabic" w:hAnsi="Traditional Arabic" w:cs="B Badr" w:hint="cs"/>
          <w:sz w:val="28"/>
          <w:szCs w:val="28"/>
          <w:rtl/>
        </w:rPr>
        <w:t>ک غیبت حسنات انسان را به این صورت</w:t>
      </w:r>
      <w:r w:rsidR="00795176" w:rsidRPr="009E7D9B">
        <w:rPr>
          <w:rFonts w:ascii="Traditional Arabic" w:hAnsi="Traditional Arabic" w:cs="B Badr" w:hint="cs"/>
          <w:sz w:val="28"/>
          <w:szCs w:val="28"/>
          <w:rtl/>
        </w:rPr>
        <w:t xml:space="preserve"> نابود می‌کند؛ اینکه فرمودند سریع‌ترین چیز در از بین بردن دین و سوزاندن دین غیبت است، </w:t>
      </w:r>
      <w:r w:rsidR="007075BF">
        <w:rPr>
          <w:rFonts w:ascii="Traditional Arabic" w:hAnsi="Traditional Arabic" w:cs="B Badr" w:hint="cs"/>
          <w:sz w:val="28"/>
          <w:szCs w:val="28"/>
          <w:rtl/>
        </w:rPr>
        <w:t>سریع‌تر از آتشی که یک چیزی را می‌سوزاند،</w:t>
      </w:r>
      <w:r w:rsidR="00795176" w:rsidRPr="009E7D9B">
        <w:rPr>
          <w:rFonts w:ascii="Traditional Arabic" w:hAnsi="Traditional Arabic" w:cs="B Badr" w:hint="cs"/>
          <w:sz w:val="28"/>
          <w:szCs w:val="28"/>
          <w:rtl/>
        </w:rPr>
        <w:t xml:space="preserve"> برای همین است. دین و ایمان انسان را خراب می‌کند؛ حسنات گذشته انسان را هم نابود می‌کند. </w:t>
      </w:r>
    </w:p>
    <w:p w:rsidR="001E78CF" w:rsidRDefault="007075BF" w:rsidP="001E78CF">
      <w:pPr>
        <w:pStyle w:val="NormalWeb"/>
        <w:widowControl w:val="0"/>
        <w:bidi/>
        <w:spacing w:before="0" w:beforeAutospacing="0" w:after="0" w:afterAutospacing="0"/>
        <w:jc w:val="lowKashida"/>
        <w:rPr>
          <w:rFonts w:ascii="IRBadr" w:hAnsi="IRBadr" w:cs="B Badr" w:hint="cs"/>
          <w:sz w:val="28"/>
          <w:szCs w:val="28"/>
          <w:rtl/>
        </w:rPr>
      </w:pPr>
      <w:r>
        <w:rPr>
          <w:rFonts w:ascii="IRBadr" w:hAnsi="IRBadr" w:cs="B Badr" w:hint="cs"/>
          <w:sz w:val="28"/>
          <w:szCs w:val="28"/>
          <w:rtl/>
        </w:rPr>
        <w:t>این اف</w:t>
      </w:r>
      <w:r w:rsidR="00795176" w:rsidRPr="009E7D9B">
        <w:rPr>
          <w:rFonts w:ascii="IRBadr" w:hAnsi="IRBadr" w:cs="B Badr" w:hint="cs"/>
          <w:sz w:val="28"/>
          <w:szCs w:val="28"/>
          <w:rtl/>
        </w:rPr>
        <w:t xml:space="preserve">نای حسنات چیزی است که در همین دنیا اتفاق می‌افتد و این اثر دنیوی است. اثر دنیوی که می‌گوییم یعنی اثری که در این دنیا اتفاق می‌افتد؛ دنیوی به معنای مادی نیست؛ منظور از آثار دنیوی فردی یعنی آثاری که در این دنیا متوجه شخص غیبت کننده می‌شود.  شش اثر را بیان کردیم؛ اینکه أدنی مرتبة الکفر است؛ این در همین دنیاست. یعنی به هر حال در عالم دنیا به أدنی مرتبة الکفر می‌رسد؛ در این دنیا از ولایت خدا خارج می‌شود و داخل ولایت شیطان می‌شود. در این دنیا محاربه با خدا دارد می‌کند؛ در این دنیا رسوا می‌شود؛ در این دنیا </w:t>
      </w:r>
      <w:r w:rsidR="00F611B1" w:rsidRPr="009E7D9B">
        <w:rPr>
          <w:rFonts w:ascii="IRBadr" w:hAnsi="IRBadr" w:cs="B Badr" w:hint="cs"/>
          <w:sz w:val="28"/>
          <w:szCs w:val="28"/>
          <w:rtl/>
        </w:rPr>
        <w:t xml:space="preserve">توبه‌اش پذیرفته نمی‌شود تا مادامی که غیبت شونده راضی شود. آن وقت در همین دنیا حسناتش از بین می‌رود. </w:t>
      </w:r>
    </w:p>
    <w:p w:rsidR="001E78CF" w:rsidRDefault="001E78CF" w:rsidP="001E78CF">
      <w:pPr>
        <w:pStyle w:val="NormalWeb"/>
        <w:widowControl w:val="0"/>
        <w:bidi/>
        <w:spacing w:before="0" w:beforeAutospacing="0" w:after="0" w:afterAutospacing="0"/>
        <w:jc w:val="lowKashida"/>
        <w:rPr>
          <w:rFonts w:ascii="IRBadr" w:hAnsi="IRBadr" w:cs="B Badr" w:hint="cs"/>
          <w:sz w:val="28"/>
          <w:szCs w:val="28"/>
          <w:rtl/>
        </w:rPr>
      </w:pPr>
      <w:r>
        <w:rPr>
          <w:rFonts w:ascii="IRBadr" w:hAnsi="IRBadr" w:cs="B Badr" w:hint="cs"/>
          <w:sz w:val="28"/>
          <w:szCs w:val="28"/>
          <w:rtl/>
        </w:rPr>
        <w:t>یک نمونه‌ دیگر</w:t>
      </w:r>
      <w:r w:rsidR="00F611B1" w:rsidRPr="009E7D9B">
        <w:rPr>
          <w:rFonts w:ascii="IRBadr" w:hAnsi="IRBadr" w:cs="B Badr" w:hint="cs"/>
          <w:sz w:val="28"/>
          <w:szCs w:val="28"/>
          <w:rtl/>
        </w:rPr>
        <w:t xml:space="preserve"> را عرض کنم؛ این روایت هم مربوط به همین مورد ششم می‌شود، امام صادق(ع) از رسول گرامی اسلام(ص) می‌فرماید: «</w:t>
      </w:r>
      <w:r w:rsidR="00F611B1" w:rsidRPr="009E7D9B">
        <w:rPr>
          <w:rFonts w:ascii="Traditional Arabic" w:hAnsi="Traditional Arabic" w:cs="B Badr" w:hint="cs"/>
          <w:b/>
          <w:bCs/>
          <w:sz w:val="28"/>
          <w:szCs w:val="28"/>
          <w:rtl/>
        </w:rPr>
        <w:t>وَ قَالَ مَنِ اغْتَابَ امْرَأً مُسْلِماً بَطَلَ‏ صَوْمُهُ‏ وَ نُقِضَ وُضُوؤُهُ وَ جَاءَ يَوْمَ الْقِيَامَةِ تَفُوحُ مِنْ فِيهِ رَائِحَةٌ أَنْتَنُ مِنَ الْجِيفَةِ</w:t>
      </w:r>
      <w:r w:rsidR="00F611B1" w:rsidRPr="009E7D9B">
        <w:rPr>
          <w:rFonts w:ascii="IRBadr" w:hAnsi="IRBadr" w:cs="B Badr" w:hint="cs"/>
          <w:sz w:val="28"/>
          <w:szCs w:val="28"/>
          <w:rtl/>
        </w:rPr>
        <w:t>»،</w:t>
      </w:r>
      <w:r w:rsidR="00F611B1" w:rsidRPr="009E7D9B">
        <w:rPr>
          <w:rStyle w:val="FootnoteReference"/>
          <w:rFonts w:ascii="IRBadr" w:hAnsi="IRBadr" w:cs="B Badr"/>
          <w:sz w:val="28"/>
          <w:szCs w:val="28"/>
          <w:rtl/>
        </w:rPr>
        <w:footnoteReference w:id="4"/>
      </w:r>
      <w:r w:rsidR="00F611B1" w:rsidRPr="009E7D9B">
        <w:rPr>
          <w:rFonts w:ascii="IRBadr" w:hAnsi="IRBadr" w:cs="B Badr" w:hint="cs"/>
          <w:sz w:val="28"/>
          <w:szCs w:val="28"/>
          <w:rtl/>
        </w:rPr>
        <w:t xml:space="preserve"> می‌گوید کسی که غیبت یک مسلمانی را بکند، روزه‌اش باطل می‌شود و وضو</w:t>
      </w:r>
      <w:r>
        <w:rPr>
          <w:rFonts w:ascii="IRBadr" w:hAnsi="IRBadr" w:cs="B Badr" w:hint="cs"/>
          <w:sz w:val="28"/>
          <w:szCs w:val="28"/>
          <w:rtl/>
        </w:rPr>
        <w:t xml:space="preserve">ی او نقض می‌شود و باطل می‌شود؛ </w:t>
      </w:r>
      <w:r w:rsidR="00F611B1" w:rsidRPr="009E7D9B">
        <w:rPr>
          <w:rFonts w:ascii="IRBadr" w:hAnsi="IRBadr" w:cs="B Badr" w:hint="cs"/>
          <w:sz w:val="28"/>
          <w:szCs w:val="28"/>
          <w:rtl/>
        </w:rPr>
        <w:t xml:space="preserve">حالا منظور از ابطال نماز و روزه نه اینکه غیبت کرد پس روزه‌اش باطل شده و می‌تواند افطار کند؛ یعنی این روزه و نماز دیگر ارزش ندارد؛ صورتی از نماز و روزه است. غیبت آن چنان مؤثر است که نماز و روزه انسان را به باد می‌دهد و باطل می‌کند. </w:t>
      </w:r>
    </w:p>
    <w:p w:rsidR="00795176" w:rsidRPr="009E7D9B" w:rsidRDefault="00F611B1" w:rsidP="001E78CF">
      <w:pPr>
        <w:pStyle w:val="NormalWeb"/>
        <w:widowControl w:val="0"/>
        <w:bidi/>
        <w:spacing w:before="0" w:beforeAutospacing="0" w:after="0" w:afterAutospacing="0"/>
        <w:jc w:val="lowKashida"/>
        <w:rPr>
          <w:rFonts w:ascii="IRBadr" w:hAnsi="IRBadr" w:cs="B Badr"/>
          <w:sz w:val="28"/>
          <w:szCs w:val="28"/>
          <w:rtl/>
        </w:rPr>
      </w:pPr>
      <w:r w:rsidRPr="009E7D9B">
        <w:rPr>
          <w:rFonts w:ascii="IRBadr" w:hAnsi="IRBadr" w:cs="B Badr" w:hint="cs"/>
          <w:sz w:val="28"/>
          <w:szCs w:val="28"/>
          <w:rtl/>
        </w:rPr>
        <w:t>واقعاً این چیزی که اینقدر آثار دارد در دنیا، روزه و نماز آدم را باطل می‌کند؛ حسنات انسان را از بین می‌برد و رسوا و مفتضح می‌کند، انسان را داخل در ولایت شیطان می‌کند؛ محاربه با خداست در حد ربا؛ ربا را هم می‌گویند محاربه با خداست و این از ربا هم شدیدتر است. روایت داریم که غیبت از زنا و ربا بدتر است؛ اینکه می‌گوییم شدیدتر از زنا و رباست، باز این روایت هم از پیامبر(ص) نقل شده ... اینها را مرحوم شیخ در مکاسب</w:t>
      </w:r>
      <w:r w:rsidR="001E78CF">
        <w:rPr>
          <w:rFonts w:ascii="IRBadr" w:hAnsi="IRBadr" w:cs="B Badr" w:hint="cs"/>
          <w:sz w:val="28"/>
          <w:szCs w:val="28"/>
          <w:rtl/>
        </w:rPr>
        <w:t xml:space="preserve"> هم</w:t>
      </w:r>
      <w:r w:rsidRPr="009E7D9B">
        <w:rPr>
          <w:rFonts w:ascii="IRBadr" w:hAnsi="IRBadr" w:cs="B Badr" w:hint="cs"/>
          <w:sz w:val="28"/>
          <w:szCs w:val="28"/>
          <w:rtl/>
        </w:rPr>
        <w:t xml:space="preserve"> آورده است. «</w:t>
      </w:r>
      <w:r w:rsidRPr="009E7D9B">
        <w:rPr>
          <w:rFonts w:ascii="Traditional Arabic" w:hAnsi="Traditional Arabic" w:cs="B Badr" w:hint="cs"/>
          <w:b/>
          <w:bCs/>
          <w:sz w:val="28"/>
          <w:szCs w:val="28"/>
          <w:rtl/>
        </w:rPr>
        <w:t>خَطَبَنَا رَسُولُ اللَّهِ(ص) فَذَكَرَ الرِّبَا وَ عَظَّمَ‏ شَأْنَهُ فَقَالَ</w:t>
      </w:r>
      <w:r w:rsidR="001E78CF">
        <w:rPr>
          <w:rFonts w:ascii="Traditional Arabic" w:hAnsi="Traditional Arabic" w:cs="B Badr" w:hint="cs"/>
          <w:b/>
          <w:bCs/>
          <w:sz w:val="28"/>
          <w:szCs w:val="28"/>
          <w:rtl/>
        </w:rPr>
        <w:t>:</w:t>
      </w:r>
      <w:r w:rsidRPr="009E7D9B">
        <w:rPr>
          <w:rFonts w:ascii="Traditional Arabic" w:hAnsi="Traditional Arabic" w:cs="B Badr" w:hint="cs"/>
          <w:b/>
          <w:bCs/>
          <w:sz w:val="28"/>
          <w:szCs w:val="28"/>
          <w:rtl/>
        </w:rPr>
        <w:t xml:space="preserve"> إِنَّ الدِّرْهَمَ يُصِيبُهُ الرَّجُلُ مِنَ الرِّبَا أَعْظَمُ عِنْدَ اللَّهِ فِي الْخَطِيئَةِ مِنْ سِتٍّ وَ ثَلَاثِينَ زَنْيَةً</w:t>
      </w:r>
      <w:r w:rsidRPr="009E7D9B">
        <w:rPr>
          <w:rFonts w:ascii="Traditional Arabic" w:hAnsi="Traditional Arabic" w:cs="B Badr" w:hint="cs"/>
          <w:sz w:val="28"/>
          <w:szCs w:val="28"/>
          <w:rtl/>
        </w:rPr>
        <w:t>»</w:t>
      </w:r>
      <w:r w:rsidRPr="009E7D9B">
        <w:rPr>
          <w:rFonts w:ascii="IRBadr" w:hAnsi="IRBadr" w:cs="B Badr" w:hint="cs"/>
          <w:sz w:val="28"/>
          <w:szCs w:val="28"/>
          <w:rtl/>
        </w:rPr>
        <w:t>.  در ضمن یک خطبه‌ای پیامبر(ص) ربا را متذکر شدند و آن را آنقدر بزرگ شمردند و فرمودند یک درهم از ربا از 36 زنا بزرگتر است. «</w:t>
      </w:r>
      <w:r w:rsidRPr="009E7D9B">
        <w:rPr>
          <w:rFonts w:ascii="Traditional Arabic" w:hAnsi="Traditional Arabic" w:cs="B Badr" w:hint="cs"/>
          <w:b/>
          <w:bCs/>
          <w:sz w:val="28"/>
          <w:szCs w:val="28"/>
          <w:rtl/>
        </w:rPr>
        <w:t>وَ إِنَّ أَرْبَى الرِّبَا عِرْضُ الرَّجُلِ الْمُسْلِمِ</w:t>
      </w:r>
      <w:r w:rsidRPr="009E7D9B">
        <w:rPr>
          <w:rFonts w:ascii="IRBadr" w:hAnsi="IRBadr" w:cs="B Badr" w:hint="cs"/>
          <w:sz w:val="28"/>
          <w:szCs w:val="28"/>
          <w:rtl/>
        </w:rPr>
        <w:t>»، از ربا بالاتر عرض و آبروی مسلمان است؛ یعنی یک کسی که خدای نکرده برای بردن آبروی یک مسلمانی</w:t>
      </w:r>
      <w:r w:rsidR="001E78CF">
        <w:rPr>
          <w:rFonts w:ascii="IRBadr" w:hAnsi="IRBadr" w:cs="B Badr" w:hint="cs"/>
          <w:sz w:val="28"/>
          <w:szCs w:val="28"/>
          <w:rtl/>
        </w:rPr>
        <w:t xml:space="preserve"> یک قدم</w:t>
      </w:r>
      <w:r w:rsidRPr="009E7D9B">
        <w:rPr>
          <w:rFonts w:ascii="IRBadr" w:hAnsi="IRBadr" w:cs="B Badr" w:hint="cs"/>
          <w:sz w:val="28"/>
          <w:szCs w:val="28"/>
          <w:rtl/>
        </w:rPr>
        <w:t xml:space="preserve"> بردارد، بزرگترین ربا را مرتکب شده است؛ ربایی که یک درهمش از 36 زنا بالاتر و بزرگتر است. واقعاً اینها را یا جدی نمی‌گیریم یا یادمان رفته است. به‌هرحال خیلی سخت و تکان دهنده است که این چنین با مسأله غیبت و با این مصداق بارز بدگویی و بدزبانی با مسامحه و سهولت برخورد می‌کنیم. اعاذنا الله من شرور انفسنا. </w:t>
      </w:r>
    </w:p>
    <w:p w:rsidR="00E876BA" w:rsidRDefault="00F611B1" w:rsidP="001E78CF">
      <w:pPr>
        <w:pStyle w:val="NormalWeb"/>
        <w:widowControl w:val="0"/>
        <w:bidi/>
        <w:spacing w:before="0" w:beforeAutospacing="0" w:after="0" w:afterAutospacing="0"/>
        <w:jc w:val="lowKashida"/>
        <w:rPr>
          <w:rFonts w:ascii="IRBadr" w:hAnsi="IRBadr" w:cs="B Badr" w:hint="cs"/>
          <w:sz w:val="28"/>
          <w:szCs w:val="28"/>
          <w:rtl/>
        </w:rPr>
      </w:pPr>
      <w:r w:rsidRPr="009E7D9B">
        <w:rPr>
          <w:rFonts w:ascii="IRBadr" w:hAnsi="IRBadr" w:cs="B Badr" w:hint="cs"/>
          <w:sz w:val="28"/>
          <w:szCs w:val="28"/>
          <w:rtl/>
        </w:rPr>
        <w:t>یک سری آثار اجتماعی دارد که آن را هم یک اشاره‌ای می‌کنیم و بعد از آثار اخروی را بیان می‌کنیم. ما خیلی فشرده از این مطلب عبور می‌کنیم و گرنه بحث در این باره خیلی زیاد است. خداوند عاقبت همه ما را ختم</w:t>
      </w:r>
      <w:r w:rsidR="001E78CF">
        <w:rPr>
          <w:rFonts w:ascii="IRBadr" w:hAnsi="IRBadr" w:cs="B Badr" w:hint="cs"/>
          <w:sz w:val="28"/>
          <w:szCs w:val="28"/>
          <w:rtl/>
        </w:rPr>
        <w:t xml:space="preserve"> به خیر</w:t>
      </w:r>
      <w:r w:rsidRPr="009E7D9B">
        <w:rPr>
          <w:rFonts w:ascii="IRBadr" w:hAnsi="IRBadr" w:cs="B Badr" w:hint="cs"/>
          <w:sz w:val="28"/>
          <w:szCs w:val="28"/>
          <w:rtl/>
        </w:rPr>
        <w:t xml:space="preserve"> بگرداند.</w:t>
      </w:r>
    </w:p>
    <w:p w:rsidR="001E78CF" w:rsidRPr="009E7D9B" w:rsidRDefault="001E78CF" w:rsidP="001E78CF">
      <w:pPr>
        <w:pStyle w:val="NormalWeb"/>
        <w:widowControl w:val="0"/>
        <w:bidi/>
        <w:spacing w:before="0" w:beforeAutospacing="0" w:after="0" w:afterAutospacing="0"/>
        <w:jc w:val="lowKashida"/>
        <w:rPr>
          <w:rFonts w:ascii="IRBadr" w:hAnsi="IRBadr" w:cs="B Badr" w:hint="cs"/>
          <w:sz w:val="28"/>
          <w:szCs w:val="28"/>
        </w:rPr>
      </w:pPr>
      <w:bookmarkStart w:id="0" w:name="_GoBack"/>
      <w:bookmarkEnd w:id="0"/>
    </w:p>
    <w:p w:rsidR="00134E64" w:rsidRPr="00E876BA" w:rsidRDefault="00596EE6" w:rsidP="001E78CF">
      <w:pPr>
        <w:pStyle w:val="NormalWeb"/>
        <w:widowControl w:val="0"/>
        <w:spacing w:before="0" w:beforeAutospacing="0" w:after="0" w:afterAutospacing="0"/>
        <w:jc w:val="lowKashida"/>
        <w:rPr>
          <w:rFonts w:ascii="IRBadr" w:hAnsi="IRBadr" w:cs="IRBadr"/>
          <w:sz w:val="28"/>
          <w:szCs w:val="28"/>
        </w:rPr>
      </w:pPr>
      <w:r w:rsidRPr="009E7D9B">
        <w:rPr>
          <w:rFonts w:ascii="IRBadr" w:hAnsi="IRBadr" w:cs="B Badr"/>
          <w:sz w:val="28"/>
          <w:szCs w:val="28"/>
          <w:rtl/>
        </w:rPr>
        <w:t xml:space="preserve"> </w:t>
      </w:r>
      <w:r w:rsidR="00213BD2" w:rsidRPr="009E7D9B">
        <w:rPr>
          <w:rFonts w:ascii="IRBadr" w:hAnsi="IRBadr" w:cs="B Badr"/>
          <w:sz w:val="28"/>
          <w:szCs w:val="28"/>
          <w:rtl/>
        </w:rPr>
        <w:t xml:space="preserve"> </w:t>
      </w:r>
      <w:r w:rsidR="00134E64" w:rsidRPr="009E7D9B">
        <w:rPr>
          <w:rFonts w:ascii="IRBadr" w:hAnsi="IRBadr" w:cs="B Badr"/>
          <w:sz w:val="28"/>
          <w:szCs w:val="28"/>
          <w:rtl/>
        </w:rPr>
        <w:t xml:space="preserve">        «والحمد لله رب العالمین»</w:t>
      </w:r>
    </w:p>
    <w:sectPr w:rsidR="00134E64" w:rsidRPr="00E876BA" w:rsidSect="001E78CF">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477"/>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777E" w:rsidRDefault="00EF777E" w:rsidP="00134E64">
      <w:pPr>
        <w:spacing w:after="0" w:line="240" w:lineRule="auto"/>
      </w:pPr>
      <w:r>
        <w:separator/>
      </w:r>
    </w:p>
  </w:endnote>
  <w:endnote w:type="continuationSeparator" w:id="0">
    <w:p w:rsidR="00EF777E" w:rsidRDefault="00EF777E"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EF777E">
          <w:rPr>
            <w:noProof/>
            <w:rtl/>
          </w:rPr>
          <w:t>477</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777E" w:rsidRDefault="00EF777E" w:rsidP="00134E64">
      <w:pPr>
        <w:spacing w:after="0" w:line="240" w:lineRule="auto"/>
      </w:pPr>
      <w:r>
        <w:separator/>
      </w:r>
    </w:p>
  </w:footnote>
  <w:footnote w:type="continuationSeparator" w:id="0">
    <w:p w:rsidR="00EF777E" w:rsidRDefault="00EF777E" w:rsidP="00134E64">
      <w:pPr>
        <w:spacing w:after="0" w:line="240" w:lineRule="auto"/>
      </w:pPr>
      <w:r>
        <w:continuationSeparator/>
      </w:r>
    </w:p>
  </w:footnote>
  <w:footnote w:id="1">
    <w:p w:rsidR="00C1695A" w:rsidRPr="009E7D9B" w:rsidRDefault="00C1695A" w:rsidP="009E7D9B">
      <w:pPr>
        <w:pStyle w:val="FootnoteText"/>
        <w:ind w:hanging="2"/>
        <w:rPr>
          <w:rFonts w:cs="B Badr"/>
          <w:rtl/>
          <w:lang w:bidi="fa-IR"/>
        </w:rPr>
      </w:pPr>
      <w:r w:rsidRPr="009E7D9B">
        <w:rPr>
          <w:rStyle w:val="FootnoteReference"/>
          <w:rFonts w:cs="B Badr"/>
          <w:vertAlign w:val="baseline"/>
        </w:rPr>
        <w:footnoteRef/>
      </w:r>
      <w:r w:rsidRPr="009E7D9B">
        <w:rPr>
          <w:rFonts w:cs="B Badr" w:hint="cs"/>
          <w:rtl/>
        </w:rPr>
        <w:t xml:space="preserve">. </w:t>
      </w:r>
      <w:r w:rsidR="00795176" w:rsidRPr="009E7D9B">
        <w:rPr>
          <w:rFonts w:cs="B Badr" w:hint="cs"/>
          <w:rtl/>
          <w:lang w:bidi="fa-IR"/>
        </w:rPr>
        <w:t>کافی، ج2، ص354، باب من طلب اثرات المؤمنین و عوراتهم، ح2.</w:t>
      </w:r>
    </w:p>
  </w:footnote>
  <w:footnote w:id="2">
    <w:p w:rsidR="00795176" w:rsidRPr="009E7D9B" w:rsidRDefault="00795176" w:rsidP="009E7D9B">
      <w:pPr>
        <w:pStyle w:val="FootnoteText"/>
        <w:ind w:hanging="2"/>
        <w:rPr>
          <w:rFonts w:cs="B Badr"/>
          <w:lang w:bidi="fa-IR"/>
        </w:rPr>
      </w:pPr>
      <w:r w:rsidRPr="009E7D9B">
        <w:rPr>
          <w:rStyle w:val="FootnoteReference"/>
          <w:rFonts w:cs="B Badr"/>
          <w:vertAlign w:val="baseline"/>
        </w:rPr>
        <w:footnoteRef/>
      </w:r>
      <w:r w:rsidRPr="009E7D9B">
        <w:rPr>
          <w:rFonts w:cs="B Badr" w:hint="cs"/>
          <w:rtl/>
        </w:rPr>
        <w:t>. امالی طوسی، ص537، مجلس 19، ح1.</w:t>
      </w:r>
    </w:p>
  </w:footnote>
  <w:footnote w:id="3">
    <w:p w:rsidR="00795176" w:rsidRPr="009E7D9B" w:rsidRDefault="00795176" w:rsidP="009E7D9B">
      <w:pPr>
        <w:pStyle w:val="FootnoteText"/>
        <w:ind w:hanging="2"/>
        <w:rPr>
          <w:rFonts w:cs="B Badr"/>
          <w:lang w:bidi="fa-IR"/>
        </w:rPr>
      </w:pPr>
      <w:r w:rsidRPr="009E7D9B">
        <w:rPr>
          <w:rStyle w:val="FootnoteReference"/>
          <w:rFonts w:cs="B Badr"/>
          <w:vertAlign w:val="baseline"/>
        </w:rPr>
        <w:footnoteRef/>
      </w:r>
      <w:r w:rsidRPr="009E7D9B">
        <w:rPr>
          <w:rFonts w:cs="B Badr" w:hint="cs"/>
          <w:rtl/>
        </w:rPr>
        <w:t>. جامع الاخبار، ص412، ص10.</w:t>
      </w:r>
    </w:p>
  </w:footnote>
  <w:footnote w:id="4">
    <w:p w:rsidR="00F611B1" w:rsidRPr="009E7D9B" w:rsidRDefault="00F611B1" w:rsidP="009E7D9B">
      <w:pPr>
        <w:pStyle w:val="FootnoteText"/>
        <w:ind w:hanging="2"/>
        <w:rPr>
          <w:rFonts w:cs="B Badr"/>
          <w:lang w:bidi="fa-IR"/>
        </w:rPr>
      </w:pPr>
      <w:r w:rsidRPr="009E7D9B">
        <w:rPr>
          <w:rStyle w:val="FootnoteReference"/>
          <w:rFonts w:cs="B Badr"/>
          <w:vertAlign w:val="baseline"/>
        </w:rPr>
        <w:footnoteRef/>
      </w:r>
      <w:r w:rsidRPr="009E7D9B">
        <w:rPr>
          <w:rFonts w:cs="B Badr" w:hint="cs"/>
          <w:rtl/>
        </w:rPr>
        <w:t>. امالی صدوق، ص350، ح1؛ من لایحضر، ج4، ص8، ح1.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4123"/>
    <w:rsid w:val="000076C5"/>
    <w:rsid w:val="0001221E"/>
    <w:rsid w:val="000157BE"/>
    <w:rsid w:val="00017CBA"/>
    <w:rsid w:val="00022C89"/>
    <w:rsid w:val="0002420B"/>
    <w:rsid w:val="0003472A"/>
    <w:rsid w:val="00037246"/>
    <w:rsid w:val="000415C3"/>
    <w:rsid w:val="00041CA5"/>
    <w:rsid w:val="00057002"/>
    <w:rsid w:val="00057EC1"/>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5553"/>
    <w:rsid w:val="000B7263"/>
    <w:rsid w:val="000C356F"/>
    <w:rsid w:val="000C3E3C"/>
    <w:rsid w:val="000D262D"/>
    <w:rsid w:val="000D48E7"/>
    <w:rsid w:val="000E04C1"/>
    <w:rsid w:val="000F3AF1"/>
    <w:rsid w:val="001113D7"/>
    <w:rsid w:val="00115254"/>
    <w:rsid w:val="00123D79"/>
    <w:rsid w:val="00126B94"/>
    <w:rsid w:val="001304A3"/>
    <w:rsid w:val="00132F92"/>
    <w:rsid w:val="0013443E"/>
    <w:rsid w:val="00134E64"/>
    <w:rsid w:val="001368FF"/>
    <w:rsid w:val="00140439"/>
    <w:rsid w:val="001408C8"/>
    <w:rsid w:val="00140F6A"/>
    <w:rsid w:val="0014588C"/>
    <w:rsid w:val="00147AE0"/>
    <w:rsid w:val="00152667"/>
    <w:rsid w:val="001530A2"/>
    <w:rsid w:val="00154753"/>
    <w:rsid w:val="00157FB5"/>
    <w:rsid w:val="0016046A"/>
    <w:rsid w:val="00162429"/>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DBB"/>
    <w:rsid w:val="001D628D"/>
    <w:rsid w:val="001E0265"/>
    <w:rsid w:val="001E78CF"/>
    <w:rsid w:val="001F42EE"/>
    <w:rsid w:val="001F5B73"/>
    <w:rsid w:val="001F6F1D"/>
    <w:rsid w:val="002047DB"/>
    <w:rsid w:val="0021162B"/>
    <w:rsid w:val="00211CF8"/>
    <w:rsid w:val="00212B86"/>
    <w:rsid w:val="00213049"/>
    <w:rsid w:val="00213BD2"/>
    <w:rsid w:val="00215DBA"/>
    <w:rsid w:val="00216DD7"/>
    <w:rsid w:val="0022173F"/>
    <w:rsid w:val="00223DB7"/>
    <w:rsid w:val="00224ECB"/>
    <w:rsid w:val="00226B8D"/>
    <w:rsid w:val="002302F1"/>
    <w:rsid w:val="00233835"/>
    <w:rsid w:val="00233D5C"/>
    <w:rsid w:val="00240499"/>
    <w:rsid w:val="00245692"/>
    <w:rsid w:val="002461AF"/>
    <w:rsid w:val="002530B5"/>
    <w:rsid w:val="00253AD7"/>
    <w:rsid w:val="00260C5F"/>
    <w:rsid w:val="0026291A"/>
    <w:rsid w:val="00267912"/>
    <w:rsid w:val="0027413D"/>
    <w:rsid w:val="00277C46"/>
    <w:rsid w:val="002834EF"/>
    <w:rsid w:val="00284C74"/>
    <w:rsid w:val="00285249"/>
    <w:rsid w:val="002908D4"/>
    <w:rsid w:val="0029265C"/>
    <w:rsid w:val="002949C1"/>
    <w:rsid w:val="002960CD"/>
    <w:rsid w:val="0029774A"/>
    <w:rsid w:val="00297F90"/>
    <w:rsid w:val="002A3194"/>
    <w:rsid w:val="002A49F1"/>
    <w:rsid w:val="002A5643"/>
    <w:rsid w:val="002A5EA5"/>
    <w:rsid w:val="002B5523"/>
    <w:rsid w:val="002E2EEC"/>
    <w:rsid w:val="002E3095"/>
    <w:rsid w:val="002F0A8C"/>
    <w:rsid w:val="003000FF"/>
    <w:rsid w:val="0030235E"/>
    <w:rsid w:val="00306E77"/>
    <w:rsid w:val="00307CD6"/>
    <w:rsid w:val="0031026C"/>
    <w:rsid w:val="003231C3"/>
    <w:rsid w:val="00327E3B"/>
    <w:rsid w:val="00330E3D"/>
    <w:rsid w:val="0033548B"/>
    <w:rsid w:val="00340F4B"/>
    <w:rsid w:val="00341BFB"/>
    <w:rsid w:val="00345134"/>
    <w:rsid w:val="00346009"/>
    <w:rsid w:val="00347477"/>
    <w:rsid w:val="003558B1"/>
    <w:rsid w:val="00374131"/>
    <w:rsid w:val="003770EA"/>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6053"/>
    <w:rsid w:val="003E6A30"/>
    <w:rsid w:val="003F42C9"/>
    <w:rsid w:val="003F7FC6"/>
    <w:rsid w:val="0040131E"/>
    <w:rsid w:val="00411501"/>
    <w:rsid w:val="00411C66"/>
    <w:rsid w:val="004132DC"/>
    <w:rsid w:val="0041779D"/>
    <w:rsid w:val="00436A54"/>
    <w:rsid w:val="00437650"/>
    <w:rsid w:val="00444F67"/>
    <w:rsid w:val="00450234"/>
    <w:rsid w:val="00450A2F"/>
    <w:rsid w:val="00453253"/>
    <w:rsid w:val="00454D8A"/>
    <w:rsid w:val="00456584"/>
    <w:rsid w:val="004566B0"/>
    <w:rsid w:val="0045714B"/>
    <w:rsid w:val="00457B14"/>
    <w:rsid w:val="00461389"/>
    <w:rsid w:val="00462FBB"/>
    <w:rsid w:val="00463038"/>
    <w:rsid w:val="004660DD"/>
    <w:rsid w:val="0046724A"/>
    <w:rsid w:val="0047072A"/>
    <w:rsid w:val="00470999"/>
    <w:rsid w:val="00471069"/>
    <w:rsid w:val="0047178A"/>
    <w:rsid w:val="00476C6B"/>
    <w:rsid w:val="00480818"/>
    <w:rsid w:val="00481711"/>
    <w:rsid w:val="004838F9"/>
    <w:rsid w:val="00483E4F"/>
    <w:rsid w:val="00491515"/>
    <w:rsid w:val="004A364A"/>
    <w:rsid w:val="004A4D6F"/>
    <w:rsid w:val="004A5976"/>
    <w:rsid w:val="004A6B99"/>
    <w:rsid w:val="004A73C2"/>
    <w:rsid w:val="004A7B29"/>
    <w:rsid w:val="004A7FB3"/>
    <w:rsid w:val="004B09E1"/>
    <w:rsid w:val="004C3C01"/>
    <w:rsid w:val="004C4205"/>
    <w:rsid w:val="004D0297"/>
    <w:rsid w:val="004D2463"/>
    <w:rsid w:val="004D782B"/>
    <w:rsid w:val="004D7AF4"/>
    <w:rsid w:val="004D7D4E"/>
    <w:rsid w:val="004E0E75"/>
    <w:rsid w:val="004F2923"/>
    <w:rsid w:val="004F3047"/>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985"/>
    <w:rsid w:val="005C1F11"/>
    <w:rsid w:val="005C2DE7"/>
    <w:rsid w:val="005D031D"/>
    <w:rsid w:val="005D2A53"/>
    <w:rsid w:val="005D415F"/>
    <w:rsid w:val="005D4286"/>
    <w:rsid w:val="005D79EB"/>
    <w:rsid w:val="005D7BD4"/>
    <w:rsid w:val="005E16C5"/>
    <w:rsid w:val="005E632B"/>
    <w:rsid w:val="005F18E2"/>
    <w:rsid w:val="005F76B5"/>
    <w:rsid w:val="00606064"/>
    <w:rsid w:val="00607BB9"/>
    <w:rsid w:val="00624F24"/>
    <w:rsid w:val="006321E4"/>
    <w:rsid w:val="0063695C"/>
    <w:rsid w:val="00641CC8"/>
    <w:rsid w:val="006436F0"/>
    <w:rsid w:val="00646CB2"/>
    <w:rsid w:val="00650399"/>
    <w:rsid w:val="0065117E"/>
    <w:rsid w:val="00656734"/>
    <w:rsid w:val="00656A35"/>
    <w:rsid w:val="00661B98"/>
    <w:rsid w:val="00665BE4"/>
    <w:rsid w:val="0066617B"/>
    <w:rsid w:val="00673026"/>
    <w:rsid w:val="00676594"/>
    <w:rsid w:val="00677802"/>
    <w:rsid w:val="00680B5A"/>
    <w:rsid w:val="00686056"/>
    <w:rsid w:val="006862E1"/>
    <w:rsid w:val="00690352"/>
    <w:rsid w:val="0069318C"/>
    <w:rsid w:val="006A48E3"/>
    <w:rsid w:val="006A64BD"/>
    <w:rsid w:val="006A6BA5"/>
    <w:rsid w:val="006A7A9C"/>
    <w:rsid w:val="006B062B"/>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751F"/>
    <w:rsid w:val="00724F74"/>
    <w:rsid w:val="00725BCD"/>
    <w:rsid w:val="007331AC"/>
    <w:rsid w:val="00735E69"/>
    <w:rsid w:val="0074260A"/>
    <w:rsid w:val="00743241"/>
    <w:rsid w:val="00744B29"/>
    <w:rsid w:val="00747897"/>
    <w:rsid w:val="00754566"/>
    <w:rsid w:val="00760D4F"/>
    <w:rsid w:val="00764D4C"/>
    <w:rsid w:val="0077262F"/>
    <w:rsid w:val="007745CC"/>
    <w:rsid w:val="00777CD3"/>
    <w:rsid w:val="00780565"/>
    <w:rsid w:val="0078321F"/>
    <w:rsid w:val="00783453"/>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826"/>
    <w:rsid w:val="00802152"/>
    <w:rsid w:val="00802317"/>
    <w:rsid w:val="00810EF4"/>
    <w:rsid w:val="00813599"/>
    <w:rsid w:val="00821F24"/>
    <w:rsid w:val="00822C97"/>
    <w:rsid w:val="00827B40"/>
    <w:rsid w:val="00834E8E"/>
    <w:rsid w:val="008374D8"/>
    <w:rsid w:val="0084078B"/>
    <w:rsid w:val="00850AD4"/>
    <w:rsid w:val="00856EA3"/>
    <w:rsid w:val="008604F0"/>
    <w:rsid w:val="00862EC3"/>
    <w:rsid w:val="0086518C"/>
    <w:rsid w:val="0087256F"/>
    <w:rsid w:val="00872D86"/>
    <w:rsid w:val="00875D6D"/>
    <w:rsid w:val="0087746A"/>
    <w:rsid w:val="00877FF2"/>
    <w:rsid w:val="00881130"/>
    <w:rsid w:val="0088190F"/>
    <w:rsid w:val="00885C45"/>
    <w:rsid w:val="0088699F"/>
    <w:rsid w:val="00890325"/>
    <w:rsid w:val="00890B7A"/>
    <w:rsid w:val="00891A67"/>
    <w:rsid w:val="00894767"/>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915B4B"/>
    <w:rsid w:val="00916860"/>
    <w:rsid w:val="0092022C"/>
    <w:rsid w:val="00925409"/>
    <w:rsid w:val="00925F90"/>
    <w:rsid w:val="009308C8"/>
    <w:rsid w:val="0093103D"/>
    <w:rsid w:val="00936968"/>
    <w:rsid w:val="0094129B"/>
    <w:rsid w:val="00941427"/>
    <w:rsid w:val="009421C6"/>
    <w:rsid w:val="00947E10"/>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A39D2"/>
    <w:rsid w:val="009B64A6"/>
    <w:rsid w:val="009C2791"/>
    <w:rsid w:val="009D1DB2"/>
    <w:rsid w:val="009D417C"/>
    <w:rsid w:val="009D67E8"/>
    <w:rsid w:val="009D6AE6"/>
    <w:rsid w:val="009D6F93"/>
    <w:rsid w:val="009E4585"/>
    <w:rsid w:val="009E7D9B"/>
    <w:rsid w:val="009F021B"/>
    <w:rsid w:val="009F2114"/>
    <w:rsid w:val="009F61E7"/>
    <w:rsid w:val="00A02566"/>
    <w:rsid w:val="00A03A6D"/>
    <w:rsid w:val="00A073D6"/>
    <w:rsid w:val="00A261DD"/>
    <w:rsid w:val="00A27488"/>
    <w:rsid w:val="00A30D34"/>
    <w:rsid w:val="00A328A2"/>
    <w:rsid w:val="00A34A69"/>
    <w:rsid w:val="00A35FE6"/>
    <w:rsid w:val="00A46BF0"/>
    <w:rsid w:val="00A475E6"/>
    <w:rsid w:val="00A53B6E"/>
    <w:rsid w:val="00A5557C"/>
    <w:rsid w:val="00A60874"/>
    <w:rsid w:val="00A621DA"/>
    <w:rsid w:val="00A64FF2"/>
    <w:rsid w:val="00A65855"/>
    <w:rsid w:val="00A700FF"/>
    <w:rsid w:val="00A83509"/>
    <w:rsid w:val="00A862F7"/>
    <w:rsid w:val="00A9016F"/>
    <w:rsid w:val="00A91222"/>
    <w:rsid w:val="00A97E16"/>
    <w:rsid w:val="00AA10CC"/>
    <w:rsid w:val="00AA1906"/>
    <w:rsid w:val="00AB28B5"/>
    <w:rsid w:val="00AB4DE8"/>
    <w:rsid w:val="00AB4DF2"/>
    <w:rsid w:val="00AB5695"/>
    <w:rsid w:val="00AC225E"/>
    <w:rsid w:val="00AC2E0F"/>
    <w:rsid w:val="00AC3508"/>
    <w:rsid w:val="00AC37C7"/>
    <w:rsid w:val="00AD45A5"/>
    <w:rsid w:val="00AD5989"/>
    <w:rsid w:val="00AE5813"/>
    <w:rsid w:val="00AE62D3"/>
    <w:rsid w:val="00AE67D4"/>
    <w:rsid w:val="00AF2D2A"/>
    <w:rsid w:val="00B02B24"/>
    <w:rsid w:val="00B04544"/>
    <w:rsid w:val="00B0589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E63"/>
    <w:rsid w:val="00B5010B"/>
    <w:rsid w:val="00B56A5B"/>
    <w:rsid w:val="00B61810"/>
    <w:rsid w:val="00B62033"/>
    <w:rsid w:val="00B630F1"/>
    <w:rsid w:val="00B65C86"/>
    <w:rsid w:val="00B676D0"/>
    <w:rsid w:val="00B70FC7"/>
    <w:rsid w:val="00B71CF5"/>
    <w:rsid w:val="00B71D9E"/>
    <w:rsid w:val="00B742B1"/>
    <w:rsid w:val="00B759EC"/>
    <w:rsid w:val="00B7753F"/>
    <w:rsid w:val="00B819B9"/>
    <w:rsid w:val="00B8371C"/>
    <w:rsid w:val="00B84902"/>
    <w:rsid w:val="00B95A2C"/>
    <w:rsid w:val="00BB3E4E"/>
    <w:rsid w:val="00BB49AA"/>
    <w:rsid w:val="00BB60E7"/>
    <w:rsid w:val="00BB6218"/>
    <w:rsid w:val="00BB67B9"/>
    <w:rsid w:val="00BB7696"/>
    <w:rsid w:val="00BC28AA"/>
    <w:rsid w:val="00BC4198"/>
    <w:rsid w:val="00BC45C0"/>
    <w:rsid w:val="00BC5C6F"/>
    <w:rsid w:val="00BD1F10"/>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5514"/>
    <w:rsid w:val="00CA0F30"/>
    <w:rsid w:val="00CA52BD"/>
    <w:rsid w:val="00CB1F3C"/>
    <w:rsid w:val="00CB2837"/>
    <w:rsid w:val="00CB3DED"/>
    <w:rsid w:val="00CC08EE"/>
    <w:rsid w:val="00CC1871"/>
    <w:rsid w:val="00CC69E6"/>
    <w:rsid w:val="00CC7408"/>
    <w:rsid w:val="00CD472F"/>
    <w:rsid w:val="00CD4B2B"/>
    <w:rsid w:val="00CD6A47"/>
    <w:rsid w:val="00CD6B48"/>
    <w:rsid w:val="00CE1334"/>
    <w:rsid w:val="00CE15E5"/>
    <w:rsid w:val="00CE1685"/>
    <w:rsid w:val="00CE190B"/>
    <w:rsid w:val="00CE4854"/>
    <w:rsid w:val="00CE721A"/>
    <w:rsid w:val="00CF1AD7"/>
    <w:rsid w:val="00CF397F"/>
    <w:rsid w:val="00CF4BEF"/>
    <w:rsid w:val="00CF6165"/>
    <w:rsid w:val="00CF61DC"/>
    <w:rsid w:val="00CF68BD"/>
    <w:rsid w:val="00D00E05"/>
    <w:rsid w:val="00D01797"/>
    <w:rsid w:val="00D0423D"/>
    <w:rsid w:val="00D05B53"/>
    <w:rsid w:val="00D13D09"/>
    <w:rsid w:val="00D1474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74A0D"/>
    <w:rsid w:val="00D81D45"/>
    <w:rsid w:val="00D830DD"/>
    <w:rsid w:val="00D8383D"/>
    <w:rsid w:val="00D92748"/>
    <w:rsid w:val="00DA00A1"/>
    <w:rsid w:val="00DA11F8"/>
    <w:rsid w:val="00DB0684"/>
    <w:rsid w:val="00DB36A3"/>
    <w:rsid w:val="00DC3494"/>
    <w:rsid w:val="00DD1209"/>
    <w:rsid w:val="00DD25E3"/>
    <w:rsid w:val="00DD33D1"/>
    <w:rsid w:val="00DE01EF"/>
    <w:rsid w:val="00DE3C9A"/>
    <w:rsid w:val="00DE462B"/>
    <w:rsid w:val="00DF087E"/>
    <w:rsid w:val="00DF42A9"/>
    <w:rsid w:val="00DF5D4C"/>
    <w:rsid w:val="00DF606F"/>
    <w:rsid w:val="00DF74FB"/>
    <w:rsid w:val="00E010D8"/>
    <w:rsid w:val="00E02BB2"/>
    <w:rsid w:val="00E03738"/>
    <w:rsid w:val="00E0728E"/>
    <w:rsid w:val="00E10C1E"/>
    <w:rsid w:val="00E12B6F"/>
    <w:rsid w:val="00E178A7"/>
    <w:rsid w:val="00E17B87"/>
    <w:rsid w:val="00E215EE"/>
    <w:rsid w:val="00E22FA9"/>
    <w:rsid w:val="00E246A9"/>
    <w:rsid w:val="00E25944"/>
    <w:rsid w:val="00E26364"/>
    <w:rsid w:val="00E31065"/>
    <w:rsid w:val="00E31AFC"/>
    <w:rsid w:val="00E36C8C"/>
    <w:rsid w:val="00E37223"/>
    <w:rsid w:val="00E463C1"/>
    <w:rsid w:val="00E52060"/>
    <w:rsid w:val="00E53071"/>
    <w:rsid w:val="00E55955"/>
    <w:rsid w:val="00E65028"/>
    <w:rsid w:val="00E66452"/>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497"/>
    <w:rsid w:val="00ED5D42"/>
    <w:rsid w:val="00ED64D2"/>
    <w:rsid w:val="00ED680E"/>
    <w:rsid w:val="00ED6E00"/>
    <w:rsid w:val="00ED7752"/>
    <w:rsid w:val="00EE2B53"/>
    <w:rsid w:val="00EE6F6C"/>
    <w:rsid w:val="00EE770F"/>
    <w:rsid w:val="00EF0CF7"/>
    <w:rsid w:val="00EF777E"/>
    <w:rsid w:val="00EF7B50"/>
    <w:rsid w:val="00F001EF"/>
    <w:rsid w:val="00F04FA1"/>
    <w:rsid w:val="00F137F4"/>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11B1"/>
    <w:rsid w:val="00F63F24"/>
    <w:rsid w:val="00F71A28"/>
    <w:rsid w:val="00F760D7"/>
    <w:rsid w:val="00F81CB9"/>
    <w:rsid w:val="00F84809"/>
    <w:rsid w:val="00F91879"/>
    <w:rsid w:val="00FA13DC"/>
    <w:rsid w:val="00FA6260"/>
    <w:rsid w:val="00FA6638"/>
    <w:rsid w:val="00FA7FEC"/>
    <w:rsid w:val="00FB12E8"/>
    <w:rsid w:val="00FB2505"/>
    <w:rsid w:val="00FB6A84"/>
    <w:rsid w:val="00FB6F27"/>
    <w:rsid w:val="00FC6812"/>
    <w:rsid w:val="00FC6FA5"/>
    <w:rsid w:val="00FC7515"/>
    <w:rsid w:val="00FD064E"/>
    <w:rsid w:val="00FD0877"/>
    <w:rsid w:val="00FD14E9"/>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7</Pages>
  <Words>2713</Words>
  <Characters>15466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5</cp:revision>
  <cp:lastPrinted>2021-01-24T16:04:00Z</cp:lastPrinted>
  <dcterms:created xsi:type="dcterms:W3CDTF">2021-02-24T14:16:00Z</dcterms:created>
  <dcterms:modified xsi:type="dcterms:W3CDTF">2021-02-26T10:30:00Z</dcterms:modified>
</cp:coreProperties>
</file>