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95698" w14:textId="77777777" w:rsidR="00F363EC" w:rsidRPr="00F363EC" w:rsidRDefault="00F363EC" w:rsidP="00F363EC">
      <w:pPr>
        <w:jc w:val="center"/>
        <w:rPr>
          <w:rFonts w:ascii="AhangVariable UltraBold" w:hAnsi="AhangVariable UltraBold" w:cs="AhangVariable UltraBold"/>
          <w:b/>
          <w:bCs/>
        </w:rPr>
      </w:pPr>
      <w:r w:rsidRPr="00F363EC">
        <w:rPr>
          <w:rFonts w:ascii="AhangVariable UltraBold" w:hAnsi="AhangVariable UltraBold" w:cs="AhangVariable UltraBold"/>
          <w:b/>
          <w:bCs/>
          <w:rtl/>
        </w:rPr>
        <w:t>موضوع</w:t>
      </w:r>
      <w:r w:rsidRPr="00F363EC">
        <w:rPr>
          <w:rFonts w:ascii="AhangVariable UltraBold" w:hAnsi="AhangVariable UltraBold" w:cs="AhangVariable UltraBold"/>
          <w:b/>
          <w:bCs/>
        </w:rPr>
        <w:t>: </w:t>
      </w:r>
      <w:r w:rsidRPr="00F363EC">
        <w:rPr>
          <w:rFonts w:ascii="AhangVariable UltraBold" w:hAnsi="AhangVariable UltraBold" w:cs="AhangVariable UltraBold"/>
          <w:b/>
          <w:bCs/>
          <w:rtl/>
        </w:rPr>
        <w:t>مضاربه /بانکداری/تحریم ربا</w:t>
      </w:r>
    </w:p>
    <w:p w14:paraId="4AA16997" w14:textId="25F694DB" w:rsidR="00F363EC" w:rsidRPr="00F363EC" w:rsidRDefault="00F363EC" w:rsidP="00F363EC">
      <w:pPr>
        <w:jc w:val="right"/>
        <w:rPr>
          <w:rFonts w:cstheme="minorHAnsi"/>
          <w:b/>
          <w:bCs/>
        </w:rPr>
      </w:pPr>
      <w:r w:rsidRPr="00F363EC">
        <w:rPr>
          <w:rFonts w:cstheme="minorHAnsi"/>
          <w:b/>
          <w:bCs/>
        </w:rPr>
        <w:br/>
      </w:r>
      <w:r w:rsidRPr="00F363EC">
        <w:rPr>
          <w:rFonts w:cstheme="minorHAnsi"/>
          <w:b/>
          <w:bCs/>
          <w:rtl/>
        </w:rPr>
        <w:t>مطلب در قول محقق خویی مبنی بر تفصیل در ادعای تلف از سوی عامل بود</w:t>
      </w:r>
      <w:r w:rsidRPr="00F363EC">
        <w:rPr>
          <w:rFonts w:cstheme="minorHAnsi"/>
          <w:b/>
          <w:bCs/>
        </w:rPr>
        <w:t>.</w:t>
      </w:r>
      <w:r w:rsidRPr="00F363EC">
        <w:rPr>
          <w:rFonts w:cstheme="minorHAnsi"/>
          <w:b/>
          <w:bCs/>
        </w:rPr>
        <w:br/>
      </w:r>
      <w:r w:rsidRPr="00F363EC">
        <w:rPr>
          <w:rFonts w:cstheme="minorHAnsi"/>
          <w:b/>
          <w:bCs/>
          <w:rtl/>
        </w:rPr>
        <w:t>اگر عامل ادعای تلف جزئی از راس المال یا تلف تمام راس المال را داشت، مشهور قائل به پذیرش قول عامل شدند، این قول مشهور موافق با قواعد اولیه یعنی مطابقیت قول عامل با اصل امانی بودن ید او می باشد</w:t>
      </w:r>
      <w:r w:rsidRPr="00F363EC">
        <w:rPr>
          <w:rFonts w:cstheme="minorHAnsi"/>
          <w:b/>
          <w:bCs/>
        </w:rPr>
        <w:t>.</w:t>
      </w:r>
      <w:r w:rsidRPr="00F363EC">
        <w:rPr>
          <w:rFonts w:cstheme="minorHAnsi"/>
          <w:b/>
          <w:bCs/>
        </w:rPr>
        <w:br/>
      </w:r>
      <w:r w:rsidRPr="00F363EC">
        <w:rPr>
          <w:rFonts w:cstheme="minorHAnsi"/>
          <w:b/>
          <w:bCs/>
          <w:rtl/>
        </w:rPr>
        <w:t>روایات دال بر ضمان، عدم ضمان و تفصیل</w:t>
      </w:r>
      <w:r w:rsidRPr="00F363EC">
        <w:rPr>
          <w:rFonts w:cstheme="minorHAnsi"/>
          <w:b/>
          <w:bCs/>
        </w:rPr>
        <w:br/>
      </w:r>
      <w:r w:rsidRPr="00F363EC">
        <w:rPr>
          <w:rFonts w:cstheme="minorHAnsi"/>
          <w:b/>
          <w:bCs/>
          <w:rtl/>
        </w:rPr>
        <w:t>لکن سیدنا الاستاد به استناد روایاتی که در کتاب اجاره وارد شده قائل به تفصیل شدند</w:t>
      </w:r>
      <w:r w:rsidRPr="00F363EC">
        <w:rPr>
          <w:rFonts w:cstheme="minorHAnsi"/>
          <w:b/>
          <w:bCs/>
        </w:rPr>
        <w:t>.</w:t>
      </w:r>
      <w:r w:rsidRPr="00F363EC">
        <w:rPr>
          <w:rFonts w:cstheme="minorHAnsi"/>
          <w:b/>
          <w:bCs/>
        </w:rPr>
        <w:br/>
      </w:r>
      <w:r w:rsidRPr="00F363EC">
        <w:rPr>
          <w:rFonts w:cstheme="minorHAnsi"/>
          <w:b/>
          <w:bCs/>
          <w:rtl/>
        </w:rPr>
        <w:t>روایات در مورد ادعای تلف مال توسط اجیر مثل لباسی که در دست خیاط است می باشند. این روایات صنوف مختلفی دارند. در بعضی از این روایات، اجیر را ضامن دانسته اند به صورت مطلق و بعض دیگر مطلقا او را ضامن ندانسته اند و دسته سوم تفصیل میان صورتی که اجیر امین و موثوق به باشد و صورتی که اجیر متهم باشد داده اند. بنا بر این دسته روایات، در صورت اول قول اجیر با قسم پذیرفته می شود،و در صورت دوم از اجیر طلب بینه می شود. این تفصیل، شاهد جمعِ دو دسته اول روایات می باشند و تعارضی که به ظهور اولی در روایات وجود دارد را زائل می کند</w:t>
      </w:r>
      <w:r w:rsidRPr="00F363EC">
        <w:rPr>
          <w:rFonts w:cstheme="minorHAnsi"/>
          <w:b/>
          <w:bCs/>
        </w:rPr>
        <w:t>.</w:t>
      </w:r>
      <w:r w:rsidRPr="00F363EC">
        <w:rPr>
          <w:rFonts w:cstheme="minorHAnsi"/>
          <w:b/>
          <w:bCs/>
        </w:rPr>
        <w:br/>
      </w:r>
      <w:r w:rsidRPr="00F363EC">
        <w:rPr>
          <w:rFonts w:cstheme="minorHAnsi"/>
          <w:b/>
          <w:bCs/>
          <w:rtl/>
        </w:rPr>
        <w:t>پس از بیان این نکته لازم است که به مطالعه این سه دسته از روایات بپردازیم</w:t>
      </w:r>
      <w:r w:rsidRPr="00F363EC">
        <w:rPr>
          <w:rFonts w:cstheme="minorHAnsi"/>
          <w:b/>
          <w:bCs/>
        </w:rPr>
        <w:t>.</w:t>
      </w:r>
      <w:r w:rsidRPr="00F363EC">
        <w:rPr>
          <w:rFonts w:cstheme="minorHAnsi"/>
          <w:b/>
          <w:bCs/>
        </w:rPr>
        <w:br/>
      </w:r>
      <w:r w:rsidRPr="00F363EC">
        <w:rPr>
          <w:rFonts w:cstheme="minorHAnsi"/>
          <w:b/>
          <w:bCs/>
          <w:rtl/>
        </w:rPr>
        <w:t>دسته اول، روایاتی که به طور مطلق دلالت بر ضمان دارند</w:t>
      </w:r>
      <w:r w:rsidRPr="00F363EC">
        <w:rPr>
          <w:rFonts w:cstheme="minorHAnsi"/>
          <w:b/>
          <w:bCs/>
        </w:rPr>
        <w:br/>
      </w:r>
      <w:r w:rsidRPr="00F363EC">
        <w:rPr>
          <w:rFonts w:cstheme="minorHAnsi"/>
          <w:b/>
          <w:bCs/>
          <w:rtl/>
        </w:rPr>
        <w:t>روایت اول</w:t>
      </w:r>
      <w:r w:rsidRPr="00F363EC">
        <w:rPr>
          <w:rFonts w:cstheme="minorHAnsi"/>
          <w:b/>
          <w:bCs/>
        </w:rPr>
        <w:t>: </w:t>
      </w:r>
      <w:r w:rsidRPr="00F363EC">
        <w:rPr>
          <w:rFonts w:cstheme="minorHAnsi"/>
          <w:b/>
          <w:bCs/>
          <w:rtl/>
        </w:rPr>
        <w:t>بِالْإِسْنَادِ عَنِ الْحَلَبِيِّ عَنْ أَبِي عَبْدِ اللَّهِ ع قَالَ: فِي الْغَسَّالِ وَ الصَّبَّاغِ مَا سُرِقَ مِنْهُمْ مِنْ شَيْ‌ءٍ- فَلَمْ يَخْرُجْ مِنْهُ عَلَى أَمْرٍ- بَيِّنٍ أَنَّهُ قَدْ سُرِقَ وَ كُلَّ قَلِيلٍ لَهُ أَوْ كَثِيرٍ- فَإِنْ فَعَلَ فَلَيْسَ عَلَيْهِ شَيْ‌ءٌ- وَ إِنْ لَمْ يُقِمِ الْبَيِّنَةَ وَ زَعَمَ أَنَّهُ قَدْ ذَهَبَ الَّذِي ادُّعِيَ عَلَيْهِ- فَقَدْ ضَمِنَهُ إِنْ لَمْ يَكُنْ لَهُ بَيِّنَةٌ عَلَى قَوْلِهِ</w:t>
      </w:r>
      <w:r w:rsidRPr="00F363EC">
        <w:rPr>
          <w:rFonts w:cstheme="minorHAnsi"/>
          <w:b/>
          <w:bCs/>
        </w:rPr>
        <w:t>-.</w:t>
      </w:r>
      <w:bookmarkStart w:id="0" w:name="_ftnref1"/>
      <w:r w:rsidRPr="00F363EC">
        <w:rPr>
          <w:rFonts w:cstheme="minorHAnsi"/>
          <w:b/>
          <w:bCs/>
        </w:rPr>
        <w:fldChar w:fldCharType="begin"/>
      </w:r>
      <w:r w:rsidRPr="00F363EC">
        <w:rPr>
          <w:rFonts w:cstheme="minorHAnsi"/>
          <w:b/>
          <w:bCs/>
        </w:rPr>
        <w:instrText>HYPERLINK "https://eshia.ir/feqh/archive/text/jazayeri/feqh/93/931007/" \l "_ftn1" \o "</w:instrText>
      </w:r>
      <w:r w:rsidRPr="00F363EC">
        <w:rPr>
          <w:rFonts w:cstheme="minorHAnsi"/>
          <w:b/>
          <w:bCs/>
          <w:rtl/>
        </w:rPr>
        <w:instrText>وسائل الشیعه، شیخ حر</w:instrText>
      </w:r>
      <w:r w:rsidRPr="00F363EC">
        <w:rPr>
          <w:rFonts w:cstheme="minorHAnsi"/>
          <w:b/>
          <w:bCs/>
        </w:rPr>
        <w:instrText xml:space="preserve">
</w:instrText>
      </w:r>
      <w:r w:rsidRPr="00F363EC">
        <w:rPr>
          <w:rFonts w:cstheme="minorHAnsi"/>
          <w:b/>
          <w:bCs/>
          <w:rtl/>
        </w:rPr>
        <w:instrText>عاملی، ج19، ص141، کتاب الاجاره، باب29، شماره24318، ح2،ط آل البیت</w:instrText>
      </w:r>
      <w:r w:rsidRPr="00F363EC">
        <w:rPr>
          <w:rFonts w:cstheme="minorHAnsi"/>
          <w:b/>
          <w:bCs/>
        </w:rPr>
        <w:instrText>"</w:instrText>
      </w:r>
      <w:r w:rsidRPr="00F363EC">
        <w:rPr>
          <w:rFonts w:cstheme="minorHAnsi"/>
          <w:b/>
          <w:bCs/>
        </w:rPr>
      </w:r>
      <w:r w:rsidRPr="00F363EC">
        <w:rPr>
          <w:rFonts w:cstheme="minorHAnsi"/>
          <w:b/>
          <w:bCs/>
        </w:rPr>
        <w:fldChar w:fldCharType="separate"/>
      </w:r>
      <w:r w:rsidRPr="00F363EC">
        <w:rPr>
          <w:rStyle w:val="Hyperlink"/>
          <w:rFonts w:cstheme="minorHAnsi"/>
          <w:b/>
          <w:bCs/>
        </w:rPr>
        <w:t>[1]</w:t>
      </w:r>
      <w:r w:rsidRPr="00F363EC">
        <w:rPr>
          <w:rFonts w:cstheme="minorHAnsi"/>
          <w:b/>
          <w:bCs/>
        </w:rPr>
        <w:fldChar w:fldCharType="end"/>
      </w:r>
      <w:bookmarkEnd w:id="0"/>
      <w:r w:rsidRPr="00F363EC">
        <w:rPr>
          <w:rFonts w:cstheme="minorHAnsi"/>
          <w:b/>
          <w:bCs/>
        </w:rPr>
        <w:t> </w:t>
      </w:r>
      <w:r w:rsidRPr="00F363EC">
        <w:rPr>
          <w:rFonts w:cstheme="minorHAnsi"/>
          <w:b/>
          <w:bCs/>
          <w:rtl/>
        </w:rPr>
        <w:t>امام علیه السلام در مورد رنگرز و رختشویی که ادعای تلف شدن چیزی که نزد آنها بوده را داشتند فرموده: در صورت اقامه بینه قولشان پذیرفته و در غیر این صورت ضامن می باشند. بنا بر این دلالت روایت بر مطلوب واضح است</w:t>
      </w:r>
      <w:r w:rsidRPr="00F363EC">
        <w:rPr>
          <w:rFonts w:cstheme="minorHAnsi"/>
          <w:b/>
          <w:bCs/>
        </w:rPr>
        <w:t>.</w:t>
      </w:r>
      <w:r w:rsidRPr="00F363EC">
        <w:rPr>
          <w:rFonts w:cstheme="minorHAnsi"/>
          <w:b/>
          <w:bCs/>
        </w:rPr>
        <w:br/>
      </w:r>
      <w:r w:rsidRPr="00F363EC">
        <w:rPr>
          <w:rFonts w:cstheme="minorHAnsi"/>
          <w:b/>
          <w:bCs/>
          <w:rtl/>
        </w:rPr>
        <w:t>روایت دوم</w:t>
      </w:r>
      <w:r w:rsidRPr="00F363EC">
        <w:rPr>
          <w:rFonts w:cstheme="minorHAnsi"/>
          <w:b/>
          <w:bCs/>
        </w:rPr>
        <w:t>:</w:t>
      </w:r>
      <w:r w:rsidRPr="00F363EC">
        <w:rPr>
          <w:rFonts w:cstheme="minorHAnsi"/>
          <w:b/>
          <w:bCs/>
          <w:rtl/>
        </w:rPr>
        <w:t>عَنْ مُحَمَّدِ بْنِ يَحْيَى عَنْ أَحْمَدَ بْنِ مُحَمَّدٍ عَمَّنْ ذَكَرَهُ عَنِ ابْنِ مُسْكَانَ عَنْ أَبِي بَصِيرٍ عَنْ أَبِي عَبْدِ اللَّهِ ع قَالَ: سَأَلْتُهُ عَنْ قَصَّارٍ دَفَعْتُ إِلَيْهِ ثَوْباً- فَزَعَمَ أَنَّهُ سُرِقَ مِنْ بَيْنِ مَتَاعِهِ- قَالَ فَعَلَيْهِ أَنْ يُقِيمَ الْبَيِّنَةَ- أَنَّهُ سُرِقَ مِنْ بَيْنِ مَتَاعِهِ وَ لَيْسَ عَلَيْهِ شَيْ‌ءٌ- فَإِنْ سُرِقَ مَتَاعُهُ كُلُّهُ فَلَيْسَ عَلَيْهِ شَيْ‌ءٌ</w:t>
      </w:r>
      <w:r w:rsidRPr="00F363EC">
        <w:rPr>
          <w:rFonts w:cstheme="minorHAnsi"/>
          <w:b/>
          <w:bCs/>
        </w:rPr>
        <w:t>. </w:t>
      </w:r>
      <w:bookmarkStart w:id="1" w:name="_ftnref2"/>
      <w:r w:rsidRPr="00F363EC">
        <w:rPr>
          <w:rFonts w:cstheme="minorHAnsi"/>
          <w:b/>
          <w:bCs/>
        </w:rPr>
        <w:fldChar w:fldCharType="begin"/>
      </w:r>
      <w:r w:rsidRPr="00F363EC">
        <w:rPr>
          <w:rFonts w:cstheme="minorHAnsi"/>
          <w:b/>
          <w:bCs/>
        </w:rPr>
        <w:instrText>HYPERLINK "https://eshia.ir/feqh/archive/text/jazayeri/feqh/93/931007/" \l "_ftn2" \o "</w:instrText>
      </w:r>
      <w:r w:rsidRPr="00F363EC">
        <w:rPr>
          <w:rFonts w:cstheme="minorHAnsi"/>
          <w:b/>
          <w:bCs/>
          <w:rtl/>
        </w:rPr>
        <w:instrText>وسائل الشیعه، شیخ حر</w:instrText>
      </w:r>
      <w:r w:rsidRPr="00F363EC">
        <w:rPr>
          <w:rFonts w:cstheme="minorHAnsi"/>
          <w:b/>
          <w:bCs/>
        </w:rPr>
        <w:instrText xml:space="preserve">
</w:instrText>
      </w:r>
      <w:r w:rsidRPr="00F363EC">
        <w:rPr>
          <w:rFonts w:cstheme="minorHAnsi"/>
          <w:b/>
          <w:bCs/>
          <w:rtl/>
        </w:rPr>
        <w:instrText>عاملی، ج19، ص142، کتاب الاجاره، باب29، شماره24321، ح5،ط آل البیت</w:instrText>
      </w:r>
      <w:r w:rsidRPr="00F363EC">
        <w:rPr>
          <w:rFonts w:cstheme="minorHAnsi"/>
          <w:b/>
          <w:bCs/>
        </w:rPr>
        <w:instrText>"</w:instrText>
      </w:r>
      <w:r w:rsidRPr="00F363EC">
        <w:rPr>
          <w:rFonts w:cstheme="minorHAnsi"/>
          <w:b/>
          <w:bCs/>
        </w:rPr>
      </w:r>
      <w:r w:rsidRPr="00F363EC">
        <w:rPr>
          <w:rFonts w:cstheme="minorHAnsi"/>
          <w:b/>
          <w:bCs/>
        </w:rPr>
        <w:fldChar w:fldCharType="separate"/>
      </w:r>
      <w:r w:rsidRPr="00F363EC">
        <w:rPr>
          <w:rStyle w:val="Hyperlink"/>
          <w:rFonts w:cstheme="minorHAnsi"/>
          <w:b/>
          <w:bCs/>
        </w:rPr>
        <w:t>[2]</w:t>
      </w:r>
      <w:r w:rsidRPr="00F363EC">
        <w:rPr>
          <w:rFonts w:cstheme="minorHAnsi"/>
          <w:b/>
          <w:bCs/>
        </w:rPr>
        <w:fldChar w:fldCharType="end"/>
      </w:r>
      <w:bookmarkEnd w:id="1"/>
      <w:r w:rsidRPr="00F363EC">
        <w:rPr>
          <w:rFonts w:cstheme="minorHAnsi"/>
          <w:b/>
          <w:bCs/>
        </w:rPr>
        <w:br/>
      </w:r>
      <w:r w:rsidRPr="00F363EC">
        <w:rPr>
          <w:rFonts w:cstheme="minorHAnsi"/>
          <w:b/>
          <w:bCs/>
          <w:rtl/>
        </w:rPr>
        <w:t>روایت سوم</w:t>
      </w:r>
      <w:r w:rsidRPr="00F363EC">
        <w:rPr>
          <w:rFonts w:cstheme="minorHAnsi"/>
          <w:b/>
          <w:bCs/>
        </w:rPr>
        <w:t>:</w:t>
      </w:r>
      <w:r w:rsidRPr="00F363EC">
        <w:rPr>
          <w:rFonts w:cstheme="minorHAnsi"/>
          <w:b/>
          <w:bCs/>
          <w:rtl/>
        </w:rPr>
        <w:t>عَنْ عَلِيِّ بْنِ إِبْرَاهِيمَ عَنْ أَبِيهِ عَنِ النَّوْفَلِيِّ عَنِ‌ السَّكُونِيِّ عَنْ أَبِي عَبْدِ اللَّهِ ع قَالَ: كَانَ أَمِيرُ الْمُؤْمِنِينَ ع يُضَمِّنُ الصَّبَّاغَ وَ الْقَصَّارَ- وَ الصَّائِغَ احْتِيَاطاً عَلَى أَمْتِعَةِ النَّاسِ- وَ كَانَ لَا يُضَمِّنُ مِنَ الْغَرَقِ وَ الْحَرَقِ وَ الشَّيْ‌ءِ الْغَالِبِ الْحَدِيثَ</w:t>
      </w:r>
      <w:r w:rsidRPr="00F363EC">
        <w:rPr>
          <w:rFonts w:cstheme="minorHAnsi"/>
          <w:b/>
          <w:bCs/>
        </w:rPr>
        <w:t>. </w:t>
      </w:r>
      <w:bookmarkStart w:id="2" w:name="_ftnref3"/>
      <w:r w:rsidRPr="00F363EC">
        <w:rPr>
          <w:rFonts w:cstheme="minorHAnsi"/>
          <w:b/>
          <w:bCs/>
        </w:rPr>
        <w:fldChar w:fldCharType="begin"/>
      </w:r>
      <w:r w:rsidRPr="00F363EC">
        <w:rPr>
          <w:rFonts w:cstheme="minorHAnsi"/>
          <w:b/>
          <w:bCs/>
        </w:rPr>
        <w:instrText>HYPERLINK "https://eshia.ir/feqh/archive/text/jazayeri/feqh/93/931007/" \l "_ftn3" \o "</w:instrText>
      </w:r>
      <w:r w:rsidRPr="00F363EC">
        <w:rPr>
          <w:rFonts w:cstheme="minorHAnsi"/>
          <w:b/>
          <w:bCs/>
          <w:rtl/>
        </w:rPr>
        <w:instrText>وسائل الشیعه، شیخ حر</w:instrText>
      </w:r>
      <w:r w:rsidRPr="00F363EC">
        <w:rPr>
          <w:rFonts w:cstheme="minorHAnsi"/>
          <w:b/>
          <w:bCs/>
        </w:rPr>
        <w:instrText xml:space="preserve">
</w:instrText>
      </w:r>
      <w:r w:rsidRPr="00F363EC">
        <w:rPr>
          <w:rFonts w:cstheme="minorHAnsi"/>
          <w:b/>
          <w:bCs/>
          <w:rtl/>
        </w:rPr>
        <w:instrText>عاملی، ج19، ص142، کتاب الاجاره، باب29، شماره24322، ح6،ط آل البیت</w:instrText>
      </w:r>
      <w:r w:rsidRPr="00F363EC">
        <w:rPr>
          <w:rFonts w:cstheme="minorHAnsi"/>
          <w:b/>
          <w:bCs/>
        </w:rPr>
        <w:instrText>"</w:instrText>
      </w:r>
      <w:r w:rsidRPr="00F363EC">
        <w:rPr>
          <w:rFonts w:cstheme="minorHAnsi"/>
          <w:b/>
          <w:bCs/>
        </w:rPr>
      </w:r>
      <w:r w:rsidRPr="00F363EC">
        <w:rPr>
          <w:rFonts w:cstheme="minorHAnsi"/>
          <w:b/>
          <w:bCs/>
        </w:rPr>
        <w:fldChar w:fldCharType="separate"/>
      </w:r>
      <w:r w:rsidRPr="00F363EC">
        <w:rPr>
          <w:rStyle w:val="Hyperlink"/>
          <w:rFonts w:cstheme="minorHAnsi"/>
          <w:b/>
          <w:bCs/>
        </w:rPr>
        <w:t>[3]</w:t>
      </w:r>
      <w:r w:rsidRPr="00F363EC">
        <w:rPr>
          <w:rFonts w:cstheme="minorHAnsi"/>
          <w:b/>
          <w:bCs/>
        </w:rPr>
        <w:fldChar w:fldCharType="end"/>
      </w:r>
      <w:bookmarkEnd w:id="2"/>
      <w:r w:rsidRPr="00F363EC">
        <w:rPr>
          <w:rFonts w:cstheme="minorHAnsi"/>
          <w:b/>
          <w:bCs/>
        </w:rPr>
        <w:br/>
      </w:r>
      <w:r w:rsidRPr="00F363EC">
        <w:rPr>
          <w:rFonts w:cstheme="minorHAnsi"/>
          <w:b/>
          <w:bCs/>
          <w:rtl/>
        </w:rPr>
        <w:t>این دو روایت نیز دلالت بر مطلق بودن ضمان دارد</w:t>
      </w:r>
      <w:r w:rsidRPr="00F363EC">
        <w:rPr>
          <w:rFonts w:cstheme="minorHAnsi"/>
          <w:b/>
          <w:bCs/>
        </w:rPr>
        <w:t>.</w:t>
      </w:r>
      <w:r w:rsidRPr="00F363EC">
        <w:rPr>
          <w:rFonts w:cstheme="minorHAnsi"/>
          <w:b/>
          <w:bCs/>
        </w:rPr>
        <w:br/>
      </w:r>
      <w:r w:rsidRPr="00F363EC">
        <w:rPr>
          <w:rFonts w:cstheme="minorHAnsi"/>
          <w:b/>
          <w:bCs/>
          <w:rtl/>
        </w:rPr>
        <w:t>روایت چهارم</w:t>
      </w:r>
      <w:r w:rsidRPr="00F363EC">
        <w:rPr>
          <w:rFonts w:cstheme="minorHAnsi"/>
          <w:b/>
          <w:bCs/>
        </w:rPr>
        <w:t>:</w:t>
      </w:r>
      <w:r w:rsidRPr="00F363EC">
        <w:rPr>
          <w:rFonts w:cstheme="minorHAnsi"/>
          <w:b/>
          <w:bCs/>
          <w:rtl/>
        </w:rPr>
        <w:t>مُحَمَّدُ بْنُ يَعْقُوبَ عَنْ عَلِيِّ بْنِ إِبْرَاهِيمَ عَنْ أَبِيهِ عَنِ ابْنِ أَبِي عُمَيْرٍ عَنْ حَمَّادٍ عَنِ الْحَلَبِيِّ عَنْ أَبِي عَبْدِ اللَّهِ ع قَالَ: سُئِلَ عَنْ رَجُلٍ جَمَّالٍ اسْتَكْرَى مِنْهُ إِبِلًا وَ بَعَثَ مَعَهُ بِزَيْتٍ إِلَى أَرْضٍ فَزَعَمَ أَنَّ بَعْضَ زِقَاقِ الزَّيْتِ انْخَرَقَ فَأَهْرَاقَ مَا فِيهِ فَقَالَ إِنْ شَاءَ أَخَذَ الزَّيْتَ وَ قَالَ إِنَّهُ انْخَرَقَ وَ لَكِنَّهُ لَا يُصَدَّقُ إِلَّا بِبَيِّنَةٍ عَادِلَةٍ</w:t>
      </w:r>
      <w:r w:rsidRPr="00F363EC">
        <w:rPr>
          <w:rFonts w:cstheme="minorHAnsi"/>
          <w:b/>
          <w:bCs/>
        </w:rPr>
        <w:t>. </w:t>
      </w:r>
      <w:bookmarkStart w:id="3" w:name="_ftnref4"/>
      <w:r w:rsidRPr="00F363EC">
        <w:rPr>
          <w:rFonts w:cstheme="minorHAnsi"/>
          <w:b/>
          <w:bCs/>
        </w:rPr>
        <w:fldChar w:fldCharType="begin"/>
      </w:r>
      <w:r w:rsidRPr="00F363EC">
        <w:rPr>
          <w:rFonts w:cstheme="minorHAnsi"/>
          <w:b/>
          <w:bCs/>
        </w:rPr>
        <w:instrText>HYPERLINK "https://eshia.ir/feqh/archive/text/jazayeri/feqh/93/931007/" \l "_ftn4" \o "</w:instrText>
      </w:r>
      <w:r w:rsidRPr="00F363EC">
        <w:rPr>
          <w:rFonts w:cstheme="minorHAnsi"/>
          <w:b/>
          <w:bCs/>
          <w:rtl/>
        </w:rPr>
        <w:instrText>وسائل الشیعه، شیخ حر</w:instrText>
      </w:r>
      <w:r w:rsidRPr="00F363EC">
        <w:rPr>
          <w:rFonts w:cstheme="minorHAnsi"/>
          <w:b/>
          <w:bCs/>
        </w:rPr>
        <w:instrText xml:space="preserve">
</w:instrText>
      </w:r>
      <w:r w:rsidRPr="00F363EC">
        <w:rPr>
          <w:rFonts w:cstheme="minorHAnsi"/>
          <w:b/>
          <w:bCs/>
          <w:rtl/>
        </w:rPr>
        <w:instrText>عاملی، ج19، ص148، کتاب الاجاره، باب30، شماره24340، ح1،ط آل البیت</w:instrText>
      </w:r>
      <w:r w:rsidRPr="00F363EC">
        <w:rPr>
          <w:rFonts w:cstheme="minorHAnsi"/>
          <w:b/>
          <w:bCs/>
        </w:rPr>
        <w:instrText>"</w:instrText>
      </w:r>
      <w:r w:rsidRPr="00F363EC">
        <w:rPr>
          <w:rFonts w:cstheme="minorHAnsi"/>
          <w:b/>
          <w:bCs/>
        </w:rPr>
      </w:r>
      <w:r w:rsidRPr="00F363EC">
        <w:rPr>
          <w:rFonts w:cstheme="minorHAnsi"/>
          <w:b/>
          <w:bCs/>
        </w:rPr>
        <w:fldChar w:fldCharType="separate"/>
      </w:r>
      <w:r w:rsidRPr="00F363EC">
        <w:rPr>
          <w:rStyle w:val="Hyperlink"/>
          <w:rFonts w:cstheme="minorHAnsi"/>
          <w:b/>
          <w:bCs/>
        </w:rPr>
        <w:t>[4]</w:t>
      </w:r>
      <w:r w:rsidRPr="00F363EC">
        <w:rPr>
          <w:rFonts w:cstheme="minorHAnsi"/>
          <w:b/>
          <w:bCs/>
        </w:rPr>
        <w:fldChar w:fldCharType="end"/>
      </w:r>
      <w:bookmarkEnd w:id="3"/>
      <w:r w:rsidRPr="00F363EC">
        <w:rPr>
          <w:rFonts w:cstheme="minorHAnsi"/>
          <w:b/>
          <w:bCs/>
        </w:rPr>
        <w:br/>
      </w:r>
      <w:r w:rsidRPr="00F363EC">
        <w:rPr>
          <w:rFonts w:cstheme="minorHAnsi"/>
          <w:b/>
          <w:bCs/>
          <w:rtl/>
        </w:rPr>
        <w:t>امام علیه السلام در مورد شخصی که ادعای تلف شدن روغن به واسطه پاره شدن مشک را داشت فرمود: تا بینه بر قول خود اقامه ننماید، تصدیق نمی شود</w:t>
      </w:r>
      <w:r w:rsidRPr="00F363EC">
        <w:rPr>
          <w:rFonts w:cstheme="minorHAnsi"/>
          <w:b/>
          <w:bCs/>
        </w:rPr>
        <w:t>.</w:t>
      </w:r>
      <w:r w:rsidRPr="00F363EC">
        <w:rPr>
          <w:rFonts w:cstheme="minorHAnsi"/>
          <w:b/>
          <w:bCs/>
        </w:rPr>
        <w:br/>
      </w:r>
      <w:r w:rsidRPr="00F363EC">
        <w:rPr>
          <w:rFonts w:cstheme="minorHAnsi"/>
          <w:b/>
          <w:bCs/>
          <w:rtl/>
        </w:rPr>
        <w:t>روایت پنجم</w:t>
      </w:r>
      <w:r w:rsidRPr="00F363EC">
        <w:rPr>
          <w:rFonts w:cstheme="minorHAnsi"/>
          <w:b/>
          <w:bCs/>
        </w:rPr>
        <w:t>: </w:t>
      </w:r>
      <w:r w:rsidRPr="00F363EC">
        <w:rPr>
          <w:rFonts w:cstheme="minorHAnsi"/>
          <w:b/>
          <w:bCs/>
          <w:rtl/>
        </w:rPr>
        <w:t>بِالْإِسْنَادِ عَنِ الْحَلَبِيِّ عَنْ أَبِي عَبْدِ اللَّهِ ع فِي رَجُلٍ حَمَلَ مَعَ رَجُلٍ فِي سَفِينَتِهِ طَعَاماً فَنَقَصَ قَالَ هُوَ ضَامِنٌ قُلْتُ إِنَّهُ رُبَّمَا زَادَ قَالَ تَعْلَمُ أَنَّهُ زَادَ شَيْئاً قُلْتُ لَا قَالَ هُوَ لَكَ</w:t>
      </w:r>
      <w:r w:rsidRPr="00F363EC">
        <w:rPr>
          <w:rFonts w:cstheme="minorHAnsi"/>
          <w:b/>
          <w:bCs/>
        </w:rPr>
        <w:t>.</w:t>
      </w:r>
      <w:bookmarkStart w:id="4" w:name="_ftnref5"/>
      <w:r w:rsidRPr="00F363EC">
        <w:rPr>
          <w:rFonts w:cstheme="minorHAnsi"/>
          <w:b/>
          <w:bCs/>
        </w:rPr>
        <w:fldChar w:fldCharType="begin"/>
      </w:r>
      <w:r w:rsidRPr="00F363EC">
        <w:rPr>
          <w:rFonts w:cstheme="minorHAnsi"/>
          <w:b/>
          <w:bCs/>
        </w:rPr>
        <w:instrText>HYPERLINK "https://eshia.ir/feqh/archive/text/jazayeri/feqh/93/931007/" \l "_ftn5" \o "</w:instrText>
      </w:r>
      <w:r w:rsidRPr="00F363EC">
        <w:rPr>
          <w:rFonts w:cstheme="minorHAnsi"/>
          <w:b/>
          <w:bCs/>
          <w:rtl/>
        </w:rPr>
        <w:instrText>وسائل الشیعه، شیخ حر عاملی،</w:instrText>
      </w:r>
      <w:r w:rsidRPr="00F363EC">
        <w:rPr>
          <w:rFonts w:cstheme="minorHAnsi"/>
          <w:b/>
          <w:bCs/>
        </w:rPr>
        <w:instrText xml:space="preserve">
</w:instrText>
      </w:r>
      <w:r w:rsidRPr="00F363EC">
        <w:rPr>
          <w:rFonts w:cstheme="minorHAnsi"/>
          <w:b/>
          <w:bCs/>
          <w:rtl/>
        </w:rPr>
        <w:instrText>ج19، ص149، کتاب الاجاره، باب30، شماره24341، ح2،ط آل البیت</w:instrText>
      </w:r>
      <w:r w:rsidRPr="00F363EC">
        <w:rPr>
          <w:rFonts w:cstheme="minorHAnsi"/>
          <w:b/>
          <w:bCs/>
        </w:rPr>
        <w:instrText>"</w:instrText>
      </w:r>
      <w:r w:rsidRPr="00F363EC">
        <w:rPr>
          <w:rFonts w:cstheme="minorHAnsi"/>
          <w:b/>
          <w:bCs/>
        </w:rPr>
      </w:r>
      <w:r w:rsidRPr="00F363EC">
        <w:rPr>
          <w:rFonts w:cstheme="minorHAnsi"/>
          <w:b/>
          <w:bCs/>
        </w:rPr>
        <w:fldChar w:fldCharType="separate"/>
      </w:r>
      <w:r w:rsidRPr="00F363EC">
        <w:rPr>
          <w:rStyle w:val="Hyperlink"/>
          <w:rFonts w:cstheme="minorHAnsi"/>
          <w:b/>
          <w:bCs/>
        </w:rPr>
        <w:t>[5]</w:t>
      </w:r>
      <w:r w:rsidRPr="00F363EC">
        <w:rPr>
          <w:rFonts w:cstheme="minorHAnsi"/>
          <w:b/>
          <w:bCs/>
        </w:rPr>
        <w:fldChar w:fldCharType="end"/>
      </w:r>
      <w:bookmarkEnd w:id="4"/>
      <w:r w:rsidRPr="00F363EC">
        <w:rPr>
          <w:rFonts w:cstheme="minorHAnsi"/>
          <w:b/>
          <w:bCs/>
        </w:rPr>
        <w:br/>
      </w:r>
      <w:r w:rsidRPr="00F363EC">
        <w:rPr>
          <w:rFonts w:cstheme="minorHAnsi"/>
          <w:b/>
          <w:bCs/>
          <w:rtl/>
        </w:rPr>
        <w:t>در این روایت صاحب کشتی که در آن مقداری غذا قرار داده شده بود، ادعای تلف جزئی از آن مقدار را دارد. امام علیه السلام در این باره فرمود: صاحب کشتی ضامن است</w:t>
      </w:r>
      <w:r w:rsidRPr="00F363EC">
        <w:rPr>
          <w:rFonts w:cstheme="minorHAnsi"/>
          <w:b/>
          <w:bCs/>
        </w:rPr>
        <w:t>.</w:t>
      </w:r>
      <w:r w:rsidRPr="00F363EC">
        <w:rPr>
          <w:rFonts w:cstheme="minorHAnsi"/>
          <w:b/>
          <w:bCs/>
        </w:rPr>
        <w:br/>
      </w:r>
      <w:r w:rsidRPr="00F363EC">
        <w:rPr>
          <w:rFonts w:cstheme="minorHAnsi"/>
          <w:b/>
          <w:bCs/>
          <w:rtl/>
        </w:rPr>
        <w:t>دسته دوم، روایاتی که به طور مطلق دلالت بر عدم ضمان دارند</w:t>
      </w:r>
      <w:r w:rsidRPr="00F363EC">
        <w:rPr>
          <w:rFonts w:cstheme="minorHAnsi"/>
          <w:b/>
          <w:bCs/>
        </w:rPr>
        <w:br/>
      </w:r>
      <w:r w:rsidRPr="00F363EC">
        <w:rPr>
          <w:rFonts w:cstheme="minorHAnsi"/>
          <w:b/>
          <w:bCs/>
          <w:rtl/>
        </w:rPr>
        <w:t xml:space="preserve">عَنْ عَلِيِّ بْنِ إِبْرَاهِيمَ عَنْ أَبِيهِ عَنْ إِسْمَاعِيلَ بْنِ مَرَّارٍ عَنْ يُونُسَ قَالَ: سَأَلْتُ الرِّضَا ع عَنِ الْقَصَّارِ وَ الصَّائِغِ أَ يُضَمَّنُونَ- قَالَ </w:t>
      </w:r>
      <w:r w:rsidRPr="00F363EC">
        <w:rPr>
          <w:rFonts w:cstheme="minorHAnsi"/>
          <w:b/>
          <w:bCs/>
          <w:rtl/>
        </w:rPr>
        <w:lastRenderedPageBreak/>
        <w:t>لَا يَصْلُحُ إِلَّا أَنْ يُضَمَّنُوا- قَالَ وَ كَانَ يُونُسُ يَعْمَلُ بِهِ وَ يَأْخُذُ</w:t>
      </w:r>
      <w:r w:rsidRPr="00F363EC">
        <w:rPr>
          <w:rFonts w:cstheme="minorHAnsi"/>
          <w:b/>
          <w:bCs/>
        </w:rPr>
        <w:t>. </w:t>
      </w:r>
      <w:bookmarkStart w:id="5" w:name="_ftnref6"/>
      <w:r w:rsidRPr="00F363EC">
        <w:rPr>
          <w:rFonts w:cstheme="minorHAnsi"/>
          <w:b/>
          <w:bCs/>
        </w:rPr>
        <w:fldChar w:fldCharType="begin"/>
      </w:r>
      <w:r w:rsidRPr="00F363EC">
        <w:rPr>
          <w:rFonts w:cstheme="minorHAnsi"/>
          <w:b/>
          <w:bCs/>
        </w:rPr>
        <w:instrText>HYPERLINK "https://eshia.ir/feqh/archive/text/jazayeri/feqh/93/931007/" \l "_ftn6" \o "</w:instrText>
      </w:r>
      <w:r w:rsidRPr="00F363EC">
        <w:rPr>
          <w:rFonts w:cstheme="minorHAnsi"/>
          <w:b/>
          <w:bCs/>
          <w:rtl/>
        </w:rPr>
        <w:instrText>وسائل الشیعه، شیخ حر</w:instrText>
      </w:r>
      <w:r w:rsidRPr="00F363EC">
        <w:rPr>
          <w:rFonts w:cstheme="minorHAnsi"/>
          <w:b/>
          <w:bCs/>
        </w:rPr>
        <w:instrText xml:space="preserve">
</w:instrText>
      </w:r>
      <w:r w:rsidRPr="00F363EC">
        <w:rPr>
          <w:rFonts w:cstheme="minorHAnsi"/>
          <w:b/>
          <w:bCs/>
          <w:rtl/>
        </w:rPr>
        <w:instrText>عاملی، ج19، ص144، کتاب الاجاره، باب29، شماره24325، ح9،ط آل البیت</w:instrText>
      </w:r>
      <w:r w:rsidRPr="00F363EC">
        <w:rPr>
          <w:rFonts w:cstheme="minorHAnsi"/>
          <w:b/>
          <w:bCs/>
        </w:rPr>
        <w:instrText>"</w:instrText>
      </w:r>
      <w:r w:rsidRPr="00F363EC">
        <w:rPr>
          <w:rFonts w:cstheme="minorHAnsi"/>
          <w:b/>
          <w:bCs/>
        </w:rPr>
      </w:r>
      <w:r w:rsidRPr="00F363EC">
        <w:rPr>
          <w:rFonts w:cstheme="minorHAnsi"/>
          <w:b/>
          <w:bCs/>
        </w:rPr>
        <w:fldChar w:fldCharType="separate"/>
      </w:r>
      <w:r w:rsidRPr="00F363EC">
        <w:rPr>
          <w:rStyle w:val="Hyperlink"/>
          <w:rFonts w:cstheme="minorHAnsi"/>
          <w:b/>
          <w:bCs/>
        </w:rPr>
        <w:t>[6]</w:t>
      </w:r>
      <w:r w:rsidRPr="00F363EC">
        <w:rPr>
          <w:rFonts w:cstheme="minorHAnsi"/>
          <w:b/>
          <w:bCs/>
        </w:rPr>
        <w:fldChar w:fldCharType="end"/>
      </w:r>
      <w:bookmarkEnd w:id="5"/>
      <w:r w:rsidRPr="00F363EC">
        <w:rPr>
          <w:rFonts w:cstheme="minorHAnsi"/>
          <w:b/>
          <w:bCs/>
        </w:rPr>
        <w:br/>
        <w:t>«</w:t>
      </w:r>
      <w:r w:rsidRPr="00F363EC">
        <w:rPr>
          <w:rFonts w:cstheme="minorHAnsi"/>
          <w:b/>
          <w:bCs/>
          <w:rtl/>
        </w:rPr>
        <w:t>لایصلح» در روایت به معنی عدم صحت ضامن دانستن اجیر و عامل است و ضامن دانستن این افراد تنها در صورت اشتراط ضمان می باشد</w:t>
      </w:r>
      <w:r w:rsidRPr="00F363EC">
        <w:rPr>
          <w:rFonts w:cstheme="minorHAnsi"/>
          <w:b/>
          <w:bCs/>
        </w:rPr>
        <w:t>.</w:t>
      </w:r>
      <w:r w:rsidRPr="00F363EC">
        <w:rPr>
          <w:rFonts w:cstheme="minorHAnsi"/>
          <w:b/>
          <w:bCs/>
        </w:rPr>
        <w:br/>
      </w:r>
      <w:r w:rsidRPr="00F363EC">
        <w:rPr>
          <w:rFonts w:cstheme="minorHAnsi"/>
          <w:b/>
          <w:bCs/>
          <w:rtl/>
        </w:rPr>
        <w:t>این روایت معتبره است و ضعف اسماعیل بن مرار از جهت عدم توثیق بوسیله وجود در اسناد تفسیر علی بن ابراهیم قمی جبران می گردد. مرحوم سیدنا الاستاد به اسناد دوکتاب کامل الزیارات و تفسیر علی بن ابراهیم اعتماد می کردند و در صورتی که شخصی در سند روایات این دو کتاب وجود داشت، ایشان قائل به وثاقت وی می شد. علت این است که مولفین این دو کتاب جمیع رجال موجود در اسناد را توثیق نموده اند. لکن در اواخر ایشان نسبت به آنچه که سابق بر آن فرموده بودند، بخصوص در مورد اسناد کتاب کامل الزیارات، توقف نمودند، دلیل توقف ایشان این بود که ظاهر عبارت صاحب کامل الزیارات تنها توثیق مشایخ بلا واسطه بود، یعنی افرادی که بدون واسطه استاد و شیخِ روایتِ ابن قول ویه بوده اند. لکن عبارت صاحب تفسیر قمی این انصراف را نسبت به مشایخ بلا واسطه ندارد، بنا بر این همه افرادی که در اسناد این کتاب وارد شده اند، به توثیق ایشان،-ان شاء الله- ثقه هستند</w:t>
      </w:r>
      <w:r w:rsidRPr="00F363EC">
        <w:rPr>
          <w:rFonts w:cstheme="minorHAnsi"/>
          <w:b/>
          <w:bCs/>
        </w:rPr>
        <w:t>.</w:t>
      </w:r>
      <w:r w:rsidRPr="00F363EC">
        <w:rPr>
          <w:rFonts w:cstheme="minorHAnsi"/>
          <w:b/>
          <w:bCs/>
        </w:rPr>
        <w:br/>
      </w:r>
      <w:r w:rsidRPr="00F363EC">
        <w:rPr>
          <w:rFonts w:cstheme="minorHAnsi"/>
          <w:b/>
          <w:bCs/>
          <w:rtl/>
        </w:rPr>
        <w:t>دسته سوم روایاتی هستند که دلالت بر تفصیل بین فرد متهم و شخص موثوق به می کنند و به واسطه این گروه از روایات، جمع بین دو دسته روایاتی که به صورت اطلاق دلالت بر ضمان و عدم ضمان می کردند مشخص خواهد شد. ان شاء الله این روایات را در جلسه آینده قرائت خواهیم نمود. وصلی الله علی محمد و ال محمد</w:t>
      </w:r>
      <w:r w:rsidRPr="00F363EC">
        <w:rPr>
          <w:rFonts w:cstheme="minorHAnsi"/>
          <w:b/>
          <w:bCs/>
        </w:rPr>
        <w:t>.</w:t>
      </w:r>
    </w:p>
    <w:p w14:paraId="2D5CA671" w14:textId="77777777" w:rsidR="00F363EC" w:rsidRPr="00F363EC" w:rsidRDefault="00F363EC" w:rsidP="00F363EC">
      <w:pPr>
        <w:jc w:val="right"/>
      </w:pPr>
    </w:p>
    <w:p w14:paraId="5669F5B2" w14:textId="77777777" w:rsidR="00F363EC" w:rsidRPr="00F363EC" w:rsidRDefault="00F363EC" w:rsidP="00F363EC">
      <w:pPr>
        <w:jc w:val="right"/>
      </w:pPr>
      <w:r w:rsidRPr="00F363EC">
        <w:pict w14:anchorId="36A09C85">
          <v:rect id="_x0000_i1031" style="width:0;height:1.5pt" o:hralign="right" o:hrstd="t" o:hr="t" fillcolor="#a0a0a0" stroked="f"/>
        </w:pict>
      </w:r>
    </w:p>
    <w:bookmarkStart w:id="6" w:name="_ftn1"/>
    <w:p w14:paraId="3A0393CB" w14:textId="77777777" w:rsidR="00F363EC" w:rsidRPr="00F363EC" w:rsidRDefault="00F363EC" w:rsidP="00F363EC">
      <w:pPr>
        <w:jc w:val="right"/>
      </w:pPr>
      <w:r w:rsidRPr="00F363EC">
        <w:fldChar w:fldCharType="begin"/>
      </w:r>
      <w:r w:rsidRPr="00F363EC">
        <w:instrText>HYPERLINK "https://eshia.ir/feqh/archive/text/jazayeri/feqh/93/931007/" \l "_ftnref1" \o ""</w:instrText>
      </w:r>
      <w:r w:rsidRPr="00F363EC">
        <w:fldChar w:fldCharType="separate"/>
      </w:r>
      <w:r w:rsidRPr="00F363EC">
        <w:rPr>
          <w:rStyle w:val="Hyperlink"/>
        </w:rPr>
        <w:t>[1]</w:t>
      </w:r>
      <w:r w:rsidRPr="00F363EC">
        <w:fldChar w:fldCharType="end"/>
      </w:r>
      <w:bookmarkEnd w:id="6"/>
      <w:r w:rsidRPr="00F363EC">
        <w:t> </w:t>
      </w:r>
      <w:hyperlink r:id="rId4" w:tgtFrame="_blank" w:history="1">
        <w:r w:rsidRPr="00F363EC">
          <w:rPr>
            <w:rStyle w:val="Hyperlink"/>
            <w:rtl/>
          </w:rPr>
          <w:t>وسائل الشیعه، شیخ حر عاملی، ج19، ص141، کتاب الاجاره، باب29، شماره24318، ح2،ط آل البیت</w:t>
        </w:r>
        <w:r w:rsidRPr="00F363EC">
          <w:rPr>
            <w:rStyle w:val="Hyperlink"/>
          </w:rPr>
          <w:t>.</w:t>
        </w:r>
      </w:hyperlink>
    </w:p>
    <w:bookmarkStart w:id="7" w:name="_ftn2"/>
    <w:p w14:paraId="36499C54" w14:textId="77777777" w:rsidR="00F363EC" w:rsidRPr="00F363EC" w:rsidRDefault="00F363EC" w:rsidP="00F363EC">
      <w:pPr>
        <w:jc w:val="right"/>
      </w:pPr>
      <w:r w:rsidRPr="00F363EC">
        <w:fldChar w:fldCharType="begin"/>
      </w:r>
      <w:r w:rsidRPr="00F363EC">
        <w:instrText>HYPERLINK "https://eshia.ir/feqh/archive/text/jazayeri/feqh/93/931007/" \l "_ftnref2" \o ""</w:instrText>
      </w:r>
      <w:r w:rsidRPr="00F363EC">
        <w:fldChar w:fldCharType="separate"/>
      </w:r>
      <w:r w:rsidRPr="00F363EC">
        <w:rPr>
          <w:rStyle w:val="Hyperlink"/>
        </w:rPr>
        <w:t>[2]</w:t>
      </w:r>
      <w:r w:rsidRPr="00F363EC">
        <w:fldChar w:fldCharType="end"/>
      </w:r>
      <w:bookmarkEnd w:id="7"/>
      <w:r w:rsidRPr="00F363EC">
        <w:t> </w:t>
      </w:r>
      <w:hyperlink r:id="rId5" w:tgtFrame="_blank" w:history="1">
        <w:r w:rsidRPr="00F363EC">
          <w:rPr>
            <w:rStyle w:val="Hyperlink"/>
            <w:rtl/>
          </w:rPr>
          <w:t>وسائل الشیعه، شیخ حر عاملی، ج19، ص142، کتاب الاجاره، باب29، شماره24321، ح5،ط آل البیت</w:t>
        </w:r>
        <w:r w:rsidRPr="00F363EC">
          <w:rPr>
            <w:rStyle w:val="Hyperlink"/>
          </w:rPr>
          <w:t>.</w:t>
        </w:r>
      </w:hyperlink>
    </w:p>
    <w:bookmarkStart w:id="8" w:name="_ftn3"/>
    <w:p w14:paraId="40FF043A" w14:textId="77777777" w:rsidR="00F363EC" w:rsidRPr="00F363EC" w:rsidRDefault="00F363EC" w:rsidP="00F363EC">
      <w:pPr>
        <w:jc w:val="right"/>
      </w:pPr>
      <w:r w:rsidRPr="00F363EC">
        <w:fldChar w:fldCharType="begin"/>
      </w:r>
      <w:r w:rsidRPr="00F363EC">
        <w:instrText>HYPERLINK "https://eshia.ir/feqh/archive/text/jazayeri/feqh/93/931007/" \l "_ftnref3" \o ""</w:instrText>
      </w:r>
      <w:r w:rsidRPr="00F363EC">
        <w:fldChar w:fldCharType="separate"/>
      </w:r>
      <w:r w:rsidRPr="00F363EC">
        <w:rPr>
          <w:rStyle w:val="Hyperlink"/>
        </w:rPr>
        <w:t>[3]</w:t>
      </w:r>
      <w:r w:rsidRPr="00F363EC">
        <w:fldChar w:fldCharType="end"/>
      </w:r>
      <w:bookmarkEnd w:id="8"/>
      <w:r w:rsidRPr="00F363EC">
        <w:t> </w:t>
      </w:r>
      <w:hyperlink r:id="rId6" w:tgtFrame="_blank" w:history="1">
        <w:r w:rsidRPr="00F363EC">
          <w:rPr>
            <w:rStyle w:val="Hyperlink"/>
            <w:rtl/>
          </w:rPr>
          <w:t>وسائل الشیعه، شیخ حر عاملی، ج19، ص142، کتاب الاجاره، باب29، شماره24322، ح6،ط آل البیت</w:t>
        </w:r>
        <w:r w:rsidRPr="00F363EC">
          <w:rPr>
            <w:rStyle w:val="Hyperlink"/>
          </w:rPr>
          <w:t>.</w:t>
        </w:r>
      </w:hyperlink>
    </w:p>
    <w:bookmarkStart w:id="9" w:name="_ftn4"/>
    <w:p w14:paraId="12520A60" w14:textId="77777777" w:rsidR="00F363EC" w:rsidRPr="00F363EC" w:rsidRDefault="00F363EC" w:rsidP="00F363EC">
      <w:pPr>
        <w:jc w:val="right"/>
      </w:pPr>
      <w:r w:rsidRPr="00F363EC">
        <w:fldChar w:fldCharType="begin"/>
      </w:r>
      <w:r w:rsidRPr="00F363EC">
        <w:instrText>HYPERLINK "https://eshia.ir/feqh/archive/text/jazayeri/feqh/93/931007/" \l "_ftnref4" \o ""</w:instrText>
      </w:r>
      <w:r w:rsidRPr="00F363EC">
        <w:fldChar w:fldCharType="separate"/>
      </w:r>
      <w:r w:rsidRPr="00F363EC">
        <w:rPr>
          <w:rStyle w:val="Hyperlink"/>
        </w:rPr>
        <w:t>[4]</w:t>
      </w:r>
      <w:r w:rsidRPr="00F363EC">
        <w:fldChar w:fldCharType="end"/>
      </w:r>
      <w:bookmarkEnd w:id="9"/>
      <w:r w:rsidRPr="00F363EC">
        <w:t> </w:t>
      </w:r>
      <w:hyperlink r:id="rId7" w:tgtFrame="_blank" w:history="1">
        <w:r w:rsidRPr="00F363EC">
          <w:rPr>
            <w:rStyle w:val="Hyperlink"/>
            <w:rtl/>
          </w:rPr>
          <w:t>وسائل الشیعه، شیخ حر عاملی، ج19، ص148، کتاب الاجاره، باب30، شماره24340، ح1،ط آل البیت</w:t>
        </w:r>
        <w:r w:rsidRPr="00F363EC">
          <w:rPr>
            <w:rStyle w:val="Hyperlink"/>
          </w:rPr>
          <w:t>.</w:t>
        </w:r>
      </w:hyperlink>
    </w:p>
    <w:bookmarkStart w:id="10" w:name="_ftn5"/>
    <w:p w14:paraId="7064CE87" w14:textId="77777777" w:rsidR="00F363EC" w:rsidRPr="00F363EC" w:rsidRDefault="00F363EC" w:rsidP="00F363EC">
      <w:pPr>
        <w:jc w:val="right"/>
      </w:pPr>
      <w:r w:rsidRPr="00F363EC">
        <w:fldChar w:fldCharType="begin"/>
      </w:r>
      <w:r w:rsidRPr="00F363EC">
        <w:instrText>HYPERLINK "https://eshia.ir/feqh/archive/text/jazayeri/feqh/93/931007/" \l "_ftnref5" \o ""</w:instrText>
      </w:r>
      <w:r w:rsidRPr="00F363EC">
        <w:fldChar w:fldCharType="separate"/>
      </w:r>
      <w:r w:rsidRPr="00F363EC">
        <w:rPr>
          <w:rStyle w:val="Hyperlink"/>
        </w:rPr>
        <w:t>[5]</w:t>
      </w:r>
      <w:r w:rsidRPr="00F363EC">
        <w:fldChar w:fldCharType="end"/>
      </w:r>
      <w:bookmarkEnd w:id="10"/>
      <w:r w:rsidRPr="00F363EC">
        <w:t> </w:t>
      </w:r>
      <w:hyperlink r:id="rId8" w:tgtFrame="_blank" w:history="1">
        <w:r w:rsidRPr="00F363EC">
          <w:rPr>
            <w:rStyle w:val="Hyperlink"/>
            <w:rtl/>
          </w:rPr>
          <w:t>وسائل الشیعه، شیخ حر عاملی، ج19، ص149، کتاب الاجاره، باب30، شماره24341، ح2،ط آل البیت</w:t>
        </w:r>
        <w:r w:rsidRPr="00F363EC">
          <w:rPr>
            <w:rStyle w:val="Hyperlink"/>
          </w:rPr>
          <w:t>.</w:t>
        </w:r>
      </w:hyperlink>
    </w:p>
    <w:bookmarkStart w:id="11" w:name="_ftn6"/>
    <w:p w14:paraId="66540016" w14:textId="77777777" w:rsidR="00F363EC" w:rsidRPr="00F363EC" w:rsidRDefault="00F363EC" w:rsidP="00F363EC">
      <w:pPr>
        <w:jc w:val="right"/>
      </w:pPr>
      <w:r w:rsidRPr="00F363EC">
        <w:fldChar w:fldCharType="begin"/>
      </w:r>
      <w:r w:rsidRPr="00F363EC">
        <w:instrText>HYPERLINK "https://eshia.ir/feqh/archive/text/jazayeri/feqh/93/931007/" \l "_ftnref6" \o ""</w:instrText>
      </w:r>
      <w:r w:rsidRPr="00F363EC">
        <w:fldChar w:fldCharType="separate"/>
      </w:r>
      <w:r w:rsidRPr="00F363EC">
        <w:rPr>
          <w:rStyle w:val="Hyperlink"/>
        </w:rPr>
        <w:t>[6]</w:t>
      </w:r>
      <w:r w:rsidRPr="00F363EC">
        <w:fldChar w:fldCharType="end"/>
      </w:r>
      <w:bookmarkEnd w:id="11"/>
      <w:r w:rsidRPr="00F363EC">
        <w:t> </w:t>
      </w:r>
      <w:hyperlink r:id="rId9" w:tgtFrame="_blank" w:history="1">
        <w:r w:rsidRPr="00F363EC">
          <w:rPr>
            <w:rStyle w:val="Hyperlink"/>
            <w:rtl/>
          </w:rPr>
          <w:t>وسائل الشیعه، شیخ حر عاملی، ج19، ص144، کتاب الاجاره، باب29، شماره24325، ح9،ط آل البیت</w:t>
        </w:r>
        <w:r w:rsidRPr="00F363EC">
          <w:rPr>
            <w:rStyle w:val="Hyperlink"/>
          </w:rPr>
          <w:t>.</w:t>
        </w:r>
      </w:hyperlink>
    </w:p>
    <w:p w14:paraId="48149B9C" w14:textId="77777777" w:rsidR="00E404DB" w:rsidRDefault="00E404DB" w:rsidP="00F363EC">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A7E"/>
    <w:rsid w:val="00005F60"/>
    <w:rsid w:val="00963D73"/>
    <w:rsid w:val="00A14A7E"/>
    <w:rsid w:val="00B37D75"/>
    <w:rsid w:val="00E404DB"/>
    <w:rsid w:val="00F363E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77F96"/>
  <w15:chartTrackingRefBased/>
  <w15:docId w15:val="{B8BA5F5A-2320-4A8B-BE43-82D9A2BAC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4A7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14A7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4A7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14A7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14A7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14A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4A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4A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4A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4A7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14A7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14A7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14A7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14A7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14A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4A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4A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4A7E"/>
    <w:rPr>
      <w:rFonts w:eastAsiaTheme="majorEastAsia" w:cstheme="majorBidi"/>
      <w:color w:val="272727" w:themeColor="text1" w:themeTint="D8"/>
    </w:rPr>
  </w:style>
  <w:style w:type="paragraph" w:styleId="Title">
    <w:name w:val="Title"/>
    <w:basedOn w:val="Normal"/>
    <w:next w:val="Normal"/>
    <w:link w:val="TitleChar"/>
    <w:uiPriority w:val="10"/>
    <w:qFormat/>
    <w:rsid w:val="00A14A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4A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4A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4A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4A7E"/>
    <w:pPr>
      <w:spacing w:before="160"/>
      <w:jc w:val="center"/>
    </w:pPr>
    <w:rPr>
      <w:i/>
      <w:iCs/>
      <w:color w:val="404040" w:themeColor="text1" w:themeTint="BF"/>
    </w:rPr>
  </w:style>
  <w:style w:type="character" w:customStyle="1" w:styleId="QuoteChar">
    <w:name w:val="Quote Char"/>
    <w:basedOn w:val="DefaultParagraphFont"/>
    <w:link w:val="Quote"/>
    <w:uiPriority w:val="29"/>
    <w:rsid w:val="00A14A7E"/>
    <w:rPr>
      <w:i/>
      <w:iCs/>
      <w:color w:val="404040" w:themeColor="text1" w:themeTint="BF"/>
    </w:rPr>
  </w:style>
  <w:style w:type="paragraph" w:styleId="ListParagraph">
    <w:name w:val="List Paragraph"/>
    <w:basedOn w:val="Normal"/>
    <w:uiPriority w:val="34"/>
    <w:qFormat/>
    <w:rsid w:val="00A14A7E"/>
    <w:pPr>
      <w:ind w:left="720"/>
      <w:contextualSpacing/>
    </w:pPr>
  </w:style>
  <w:style w:type="character" w:styleId="IntenseEmphasis">
    <w:name w:val="Intense Emphasis"/>
    <w:basedOn w:val="DefaultParagraphFont"/>
    <w:uiPriority w:val="21"/>
    <w:qFormat/>
    <w:rsid w:val="00A14A7E"/>
    <w:rPr>
      <w:i/>
      <w:iCs/>
      <w:color w:val="2F5496" w:themeColor="accent1" w:themeShade="BF"/>
    </w:rPr>
  </w:style>
  <w:style w:type="paragraph" w:styleId="IntenseQuote">
    <w:name w:val="Intense Quote"/>
    <w:basedOn w:val="Normal"/>
    <w:next w:val="Normal"/>
    <w:link w:val="IntenseQuoteChar"/>
    <w:uiPriority w:val="30"/>
    <w:qFormat/>
    <w:rsid w:val="00A14A7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14A7E"/>
    <w:rPr>
      <w:i/>
      <w:iCs/>
      <w:color w:val="2F5496" w:themeColor="accent1" w:themeShade="BF"/>
    </w:rPr>
  </w:style>
  <w:style w:type="character" w:styleId="IntenseReference">
    <w:name w:val="Intense Reference"/>
    <w:basedOn w:val="DefaultParagraphFont"/>
    <w:uiPriority w:val="32"/>
    <w:qFormat/>
    <w:rsid w:val="00A14A7E"/>
    <w:rPr>
      <w:b/>
      <w:bCs/>
      <w:smallCaps/>
      <w:color w:val="2F5496" w:themeColor="accent1" w:themeShade="BF"/>
      <w:spacing w:val="5"/>
    </w:rPr>
  </w:style>
  <w:style w:type="character" w:styleId="Hyperlink">
    <w:name w:val="Hyperlink"/>
    <w:basedOn w:val="DefaultParagraphFont"/>
    <w:uiPriority w:val="99"/>
    <w:unhideWhenUsed/>
    <w:rsid w:val="00F363EC"/>
    <w:rPr>
      <w:color w:val="0563C1" w:themeColor="hyperlink"/>
      <w:u w:val="single"/>
    </w:rPr>
  </w:style>
  <w:style w:type="character" w:styleId="UnresolvedMention">
    <w:name w:val="Unresolved Mention"/>
    <w:basedOn w:val="DefaultParagraphFont"/>
    <w:uiPriority w:val="99"/>
    <w:semiHidden/>
    <w:unhideWhenUsed/>
    <w:rsid w:val="00F363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1025/19/149/%D8%B3%D9%81%DB%8C%D9%86%D8%AA%D9%87" TargetMode="External"/><Relationship Id="rId3" Type="http://schemas.openxmlformats.org/officeDocument/2006/relationships/webSettings" Target="webSettings.xml"/><Relationship Id="rId7" Type="http://schemas.openxmlformats.org/officeDocument/2006/relationships/hyperlink" Target="http://lib.eshia.ir/11025/19/148/%D8%A7%D9%84%D8%AD%D9%84%D8%A8%DB%8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9/142/%D8%A7%D8%A8%DB%8C%D9%87" TargetMode="External"/><Relationship Id="rId11" Type="http://schemas.openxmlformats.org/officeDocument/2006/relationships/theme" Target="theme/theme1.xml"/><Relationship Id="rId5" Type="http://schemas.openxmlformats.org/officeDocument/2006/relationships/hyperlink" Target="http://lib.eshia.ir/11025/19/142/%DB%8C%D8%AD%DB%8C%DB%8C" TargetMode="External"/><Relationship Id="rId10" Type="http://schemas.openxmlformats.org/officeDocument/2006/relationships/fontTable" Target="fontTable.xml"/><Relationship Id="rId4" Type="http://schemas.openxmlformats.org/officeDocument/2006/relationships/hyperlink" Target="http://lib.eshia.ir/11025/19/141/%D8%A7%D9%84%D8%BA%D8%B3%D8%A7%D9%84" TargetMode="External"/><Relationship Id="rId9" Type="http://schemas.openxmlformats.org/officeDocument/2006/relationships/hyperlink" Target="http://lib.eshia.ir/11025/19/144/%D8%B3%D8%A3%D9%84%D8%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1164</Words>
  <Characters>6638</Characters>
  <Application>Microsoft Office Word</Application>
  <DocSecurity>0</DocSecurity>
  <Lines>55</Lines>
  <Paragraphs>15</Paragraphs>
  <ScaleCrop>false</ScaleCrop>
  <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2025-11-26T19:08:00Z</dcterms:created>
  <dcterms:modified xsi:type="dcterms:W3CDTF">2025-11-26T19:09:00Z</dcterms:modified>
</cp:coreProperties>
</file>