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820336" w14:textId="77777777" w:rsidR="0000367D" w:rsidRPr="0000367D" w:rsidRDefault="0000367D" w:rsidP="0000367D">
      <w:pPr>
        <w:jc w:val="center"/>
        <w:rPr>
          <w:rFonts w:ascii="AhangVariable UltraBold" w:hAnsi="AhangVariable UltraBold" w:cs="AhangVariable UltraBold"/>
        </w:rPr>
      </w:pPr>
      <w:r w:rsidRPr="0000367D">
        <w:rPr>
          <w:rFonts w:ascii="AhangVariable UltraBold" w:hAnsi="AhangVariable UltraBold" w:cs="AhangVariable UltraBold"/>
          <w:rtl/>
        </w:rPr>
        <w:t>موضوع</w:t>
      </w:r>
      <w:r w:rsidRPr="0000367D">
        <w:rPr>
          <w:rFonts w:ascii="AhangVariable UltraBold" w:hAnsi="AhangVariable UltraBold" w:cs="AhangVariable UltraBold"/>
        </w:rPr>
        <w:t xml:space="preserve"> : </w:t>
      </w:r>
      <w:r w:rsidRPr="0000367D">
        <w:rPr>
          <w:rFonts w:ascii="AhangVariable UltraBold" w:hAnsi="AhangVariable UltraBold" w:cs="AhangVariable UltraBold"/>
          <w:rtl/>
        </w:rPr>
        <w:t>بانکداری اسلامی/ مزارعه / عقد مساقات</w:t>
      </w:r>
    </w:p>
    <w:p w14:paraId="69E4A22F" w14:textId="02BB10D9" w:rsidR="0000367D" w:rsidRPr="0000367D" w:rsidRDefault="0000367D" w:rsidP="0000367D">
      <w:pPr>
        <w:jc w:val="right"/>
        <w:rPr>
          <w:rFonts w:cstheme="minorHAnsi"/>
          <w:b/>
          <w:bCs/>
        </w:rPr>
      </w:pPr>
      <w:r w:rsidRPr="0000367D">
        <w:rPr>
          <w:rFonts w:cstheme="minorHAnsi"/>
          <w:b/>
          <w:bCs/>
        </w:rPr>
        <w:br/>
      </w:r>
      <w:r w:rsidRPr="0000367D">
        <w:rPr>
          <w:rFonts w:cstheme="minorHAnsi"/>
          <w:b/>
          <w:bCs/>
          <w:rtl/>
        </w:rPr>
        <w:t>مطلب در بیان عقد مزارعه به پایان رسید</w:t>
      </w:r>
      <w:r w:rsidRPr="0000367D">
        <w:rPr>
          <w:rFonts w:cstheme="minorHAnsi"/>
          <w:b/>
          <w:bCs/>
        </w:rPr>
        <w:t>.</w:t>
      </w:r>
      <w:r w:rsidRPr="0000367D">
        <w:rPr>
          <w:rFonts w:cstheme="minorHAnsi"/>
          <w:b/>
          <w:bCs/>
        </w:rPr>
        <w:br/>
      </w:r>
      <w:r w:rsidRPr="0000367D">
        <w:rPr>
          <w:rFonts w:cstheme="minorHAnsi"/>
          <w:b/>
          <w:bCs/>
          <w:rtl/>
        </w:rPr>
        <w:t>عقد مساقات</w:t>
      </w:r>
      <w:r w:rsidRPr="0000367D">
        <w:rPr>
          <w:rFonts w:cstheme="minorHAnsi"/>
          <w:b/>
          <w:bCs/>
        </w:rPr>
        <w:br/>
      </w:r>
      <w:r w:rsidRPr="0000367D">
        <w:rPr>
          <w:rFonts w:cstheme="minorHAnsi"/>
          <w:b/>
          <w:bCs/>
          <w:rtl/>
        </w:rPr>
        <w:t>راه دیگری که از طریق آن بانکها اقدام به اعطای تسهیلات به اشخاص می کنند عقد مساقات است</w:t>
      </w:r>
      <w:r w:rsidRPr="0000367D">
        <w:rPr>
          <w:rFonts w:cstheme="minorHAnsi"/>
          <w:b/>
          <w:bCs/>
        </w:rPr>
        <w:t>.</w:t>
      </w:r>
      <w:r w:rsidRPr="0000367D">
        <w:rPr>
          <w:rFonts w:cstheme="minorHAnsi"/>
          <w:b/>
          <w:bCs/>
        </w:rPr>
        <w:br/>
      </w:r>
      <w:r w:rsidRPr="0000367D">
        <w:rPr>
          <w:rFonts w:cstheme="minorHAnsi"/>
          <w:b/>
          <w:bCs/>
          <w:rtl/>
        </w:rPr>
        <w:t>کلمه مساقات از ریشه سقی گرفته شده و در تعریف آن گفته شده، معامله بر آبیاری درختانی که ریشه ثابت در زمین دارند در مدت معینی در قبال قسمتی از ثمر آن درختان</w:t>
      </w:r>
      <w:r w:rsidRPr="0000367D">
        <w:rPr>
          <w:rFonts w:cstheme="minorHAnsi"/>
          <w:b/>
          <w:bCs/>
        </w:rPr>
        <w:t>.</w:t>
      </w:r>
      <w:r w:rsidRPr="0000367D">
        <w:rPr>
          <w:rFonts w:cstheme="minorHAnsi"/>
          <w:b/>
          <w:bCs/>
        </w:rPr>
        <w:br/>
      </w:r>
      <w:r w:rsidRPr="0000367D">
        <w:rPr>
          <w:rFonts w:cstheme="minorHAnsi"/>
          <w:b/>
          <w:bCs/>
          <w:rtl/>
        </w:rPr>
        <w:t>ادله مشروعیت عقد مساقات</w:t>
      </w:r>
      <w:r w:rsidRPr="0000367D">
        <w:rPr>
          <w:rFonts w:cstheme="minorHAnsi"/>
          <w:b/>
          <w:bCs/>
        </w:rPr>
        <w:br/>
      </w:r>
      <w:r w:rsidRPr="0000367D">
        <w:rPr>
          <w:rFonts w:cstheme="minorHAnsi"/>
          <w:b/>
          <w:bCs/>
          <w:rtl/>
        </w:rPr>
        <w:t>در مورد دلیل مشروعیت این عقد صاحب جواهر فرموده اند</w:t>
      </w:r>
      <w:r w:rsidRPr="0000367D">
        <w:rPr>
          <w:rFonts w:cstheme="minorHAnsi"/>
          <w:b/>
          <w:bCs/>
        </w:rPr>
        <w:t>:« </w:t>
      </w:r>
      <w:r w:rsidRPr="0000367D">
        <w:rPr>
          <w:rFonts w:cstheme="minorHAnsi"/>
          <w:b/>
          <w:bCs/>
          <w:rtl/>
        </w:rPr>
        <w:t>وأما المساقاة فهي جائزة بالاجماع من علمائنا وأكثر العامة، خلافا لأبي حنيفة و زفر، فأنكراها للجهالة والغرر</w:t>
      </w:r>
      <w:r w:rsidRPr="0000367D">
        <w:rPr>
          <w:rFonts w:cstheme="minorHAnsi"/>
          <w:b/>
          <w:bCs/>
        </w:rPr>
        <w:t>»</w:t>
      </w:r>
      <w:bookmarkStart w:id="0" w:name="_ftnref1"/>
      <w:r w:rsidRPr="0000367D">
        <w:rPr>
          <w:rFonts w:cstheme="minorHAnsi"/>
          <w:b/>
          <w:bCs/>
        </w:rPr>
        <w:fldChar w:fldCharType="begin"/>
      </w:r>
      <w:r w:rsidRPr="0000367D">
        <w:rPr>
          <w:rFonts w:cstheme="minorHAnsi"/>
          <w:b/>
          <w:bCs/>
        </w:rPr>
        <w:instrText>HYPERLINK "https://eshia.ir/feqh/archive/text/jazayeri/feqh/93/931203/" \l "_ftn1" \o "</w:instrText>
      </w:r>
      <w:r w:rsidRPr="0000367D">
        <w:rPr>
          <w:rFonts w:cstheme="minorHAnsi"/>
          <w:b/>
          <w:bCs/>
          <w:rtl/>
        </w:rPr>
        <w:instrText>جواهر الکلام، الشیخ محمد حسن النجفی</w:instrText>
      </w:r>
      <w:r w:rsidRPr="0000367D">
        <w:rPr>
          <w:rFonts w:cstheme="minorHAnsi"/>
          <w:b/>
          <w:bCs/>
        </w:rPr>
        <w:instrText xml:space="preserve">
</w:instrText>
      </w:r>
      <w:r w:rsidRPr="0000367D">
        <w:rPr>
          <w:rFonts w:cstheme="minorHAnsi"/>
          <w:b/>
          <w:bCs/>
          <w:rtl/>
        </w:rPr>
        <w:instrText>الجواهری، ج27، ص50</w:instrText>
      </w:r>
      <w:r w:rsidRPr="0000367D">
        <w:rPr>
          <w:rFonts w:cstheme="minorHAnsi"/>
          <w:b/>
          <w:bCs/>
        </w:rPr>
        <w:instrText>"</w:instrText>
      </w:r>
      <w:r w:rsidRPr="0000367D">
        <w:rPr>
          <w:rFonts w:cstheme="minorHAnsi"/>
          <w:b/>
          <w:bCs/>
        </w:rPr>
      </w:r>
      <w:r w:rsidRPr="0000367D">
        <w:rPr>
          <w:rFonts w:cstheme="minorHAnsi"/>
          <w:b/>
          <w:bCs/>
        </w:rPr>
        <w:fldChar w:fldCharType="separate"/>
      </w:r>
      <w:r w:rsidRPr="0000367D">
        <w:rPr>
          <w:rStyle w:val="Hyperlink"/>
          <w:rFonts w:cstheme="minorHAnsi"/>
          <w:b/>
          <w:bCs/>
        </w:rPr>
        <w:t>[1]</w:t>
      </w:r>
      <w:r w:rsidRPr="0000367D">
        <w:rPr>
          <w:rFonts w:cstheme="minorHAnsi"/>
          <w:b/>
          <w:bCs/>
        </w:rPr>
        <w:fldChar w:fldCharType="end"/>
      </w:r>
      <w:bookmarkEnd w:id="0"/>
      <w:r w:rsidRPr="0000367D">
        <w:rPr>
          <w:rFonts w:cstheme="minorHAnsi"/>
          <w:b/>
          <w:bCs/>
        </w:rPr>
        <w:t> </w:t>
      </w:r>
      <w:r w:rsidRPr="0000367D">
        <w:rPr>
          <w:rFonts w:cstheme="minorHAnsi"/>
          <w:b/>
          <w:bCs/>
          <w:rtl/>
        </w:rPr>
        <w:t>یعنی این عقد به اجماع فقها امامیه و اکثر علمای عامه جایز است، البته ابی حنیفه با این حکم مخالفت کرده و آن را بدلیل وجود غرر غیر مشروع شمرده که احتمالا منظور از غرر مجهول بودن عوض یعنی حصه ای از ثمره می باشد. به هر حال این عقد به اجماع علمای امامیه صحیح است و روایات معتبری نیز همچون صحیحه یعقوب بن شعیب بر صحت این عقد وجود دارد</w:t>
      </w:r>
      <w:r w:rsidRPr="0000367D">
        <w:rPr>
          <w:rFonts w:cstheme="minorHAnsi"/>
          <w:b/>
          <w:bCs/>
        </w:rPr>
        <w:t>.</w:t>
      </w:r>
      <w:r w:rsidRPr="0000367D">
        <w:rPr>
          <w:rFonts w:cstheme="minorHAnsi"/>
          <w:b/>
          <w:bCs/>
          <w:rtl/>
        </w:rPr>
        <w:t>يَعْقُوبَ بْنِ شُعَيْبٍ عَنْ أَبِي عَبْدِ اللَّهِ ع فِي حَدِيثٍ قَالَ: سَأَلْتُهُ عَنْ رَجُلٍ يُعْطِي الرَّجُلَ أَرْضَهُ- وَ فِيهَا مَاءٌ أَوْ نَخْلٌ أَوْ فَاكِهَةٌ- وَ يَقُولُ اسْقِ هَذَا مِنَ الْمَاءِ وَ اعْمُرْهُ- وَ لَكَ نِصْفُ مَا أُخْرِجَ قَالَ لَا بَأْسَ</w:t>
      </w:r>
      <w:r w:rsidRPr="0000367D">
        <w:rPr>
          <w:rFonts w:cstheme="minorHAnsi"/>
          <w:b/>
          <w:bCs/>
        </w:rPr>
        <w:t>.</w:t>
      </w:r>
      <w:bookmarkStart w:id="1" w:name="_ftnref2"/>
      <w:r w:rsidRPr="0000367D">
        <w:rPr>
          <w:rFonts w:cstheme="minorHAnsi"/>
          <w:b/>
          <w:bCs/>
        </w:rPr>
        <w:fldChar w:fldCharType="begin"/>
      </w:r>
      <w:r w:rsidRPr="0000367D">
        <w:rPr>
          <w:rFonts w:cstheme="minorHAnsi"/>
          <w:b/>
          <w:bCs/>
        </w:rPr>
        <w:instrText>HYPERLINK "https://eshia.ir/feqh/archive/text/jazayeri/feqh/93/931203/" \l "_ftn2" \o "</w:instrText>
      </w:r>
      <w:r w:rsidRPr="0000367D">
        <w:rPr>
          <w:rFonts w:cstheme="minorHAnsi"/>
          <w:b/>
          <w:bCs/>
          <w:rtl/>
        </w:rPr>
        <w:instrText>وسائل الشیعه، شیخ حر</w:instrText>
      </w:r>
      <w:r w:rsidRPr="0000367D">
        <w:rPr>
          <w:rFonts w:cstheme="minorHAnsi"/>
          <w:b/>
          <w:bCs/>
        </w:rPr>
        <w:instrText xml:space="preserve">
</w:instrText>
      </w:r>
      <w:r w:rsidRPr="0000367D">
        <w:rPr>
          <w:rFonts w:cstheme="minorHAnsi"/>
          <w:b/>
          <w:bCs/>
          <w:rtl/>
        </w:rPr>
        <w:instrText>عاملی، ج 19، ص 44، کتاب المزارعه و المساقات، باب9، شماره 24119، ح2،ط آل البیت</w:instrText>
      </w:r>
      <w:r w:rsidRPr="0000367D">
        <w:rPr>
          <w:rFonts w:cstheme="minorHAnsi"/>
          <w:b/>
          <w:bCs/>
        </w:rPr>
        <w:instrText>"</w:instrText>
      </w:r>
      <w:r w:rsidRPr="0000367D">
        <w:rPr>
          <w:rFonts w:cstheme="minorHAnsi"/>
          <w:b/>
          <w:bCs/>
        </w:rPr>
      </w:r>
      <w:r w:rsidRPr="0000367D">
        <w:rPr>
          <w:rFonts w:cstheme="minorHAnsi"/>
          <w:b/>
          <w:bCs/>
        </w:rPr>
        <w:fldChar w:fldCharType="separate"/>
      </w:r>
      <w:r w:rsidRPr="0000367D">
        <w:rPr>
          <w:rStyle w:val="Hyperlink"/>
          <w:rFonts w:cstheme="minorHAnsi"/>
          <w:b/>
          <w:bCs/>
        </w:rPr>
        <w:t>[2]</w:t>
      </w:r>
      <w:r w:rsidRPr="0000367D">
        <w:rPr>
          <w:rFonts w:cstheme="minorHAnsi"/>
          <w:b/>
          <w:bCs/>
        </w:rPr>
        <w:fldChar w:fldCharType="end"/>
      </w:r>
      <w:bookmarkEnd w:id="1"/>
      <w:r w:rsidRPr="0000367D">
        <w:rPr>
          <w:rFonts w:cstheme="minorHAnsi"/>
          <w:b/>
          <w:bCs/>
        </w:rPr>
        <w:br/>
      </w:r>
      <w:r w:rsidRPr="0000367D">
        <w:rPr>
          <w:rFonts w:cstheme="minorHAnsi"/>
          <w:b/>
          <w:bCs/>
          <w:rtl/>
        </w:rPr>
        <w:t>در روایت وجود آب در زمین مفروض است که در این صورت دلالتی بر مساقات نخواهد داشت لکن این روایت در مصادر آن یعنی کتاب کافی</w:t>
      </w:r>
      <w:bookmarkStart w:id="2" w:name="_ftnref3"/>
      <w:r w:rsidRPr="0000367D">
        <w:rPr>
          <w:rFonts w:cstheme="minorHAnsi"/>
          <w:b/>
          <w:bCs/>
        </w:rPr>
        <w:fldChar w:fldCharType="begin"/>
      </w:r>
      <w:r w:rsidRPr="0000367D">
        <w:rPr>
          <w:rFonts w:cstheme="minorHAnsi"/>
          <w:b/>
          <w:bCs/>
        </w:rPr>
        <w:instrText>HYPERLINK "https://eshia.ir/feqh/archive/text/jazayeri/feqh/93/931203/" \l "_ftn3" \o "</w:instrText>
      </w:r>
      <w:r w:rsidRPr="0000367D">
        <w:rPr>
          <w:rFonts w:cstheme="minorHAnsi"/>
          <w:b/>
          <w:bCs/>
          <w:rtl/>
        </w:rPr>
        <w:instrText>الفروع من الکافی، الشیخ</w:instrText>
      </w:r>
      <w:r w:rsidRPr="0000367D">
        <w:rPr>
          <w:rFonts w:cstheme="minorHAnsi"/>
          <w:b/>
          <w:bCs/>
        </w:rPr>
        <w:instrText xml:space="preserve">
</w:instrText>
      </w:r>
      <w:r w:rsidRPr="0000367D">
        <w:rPr>
          <w:rFonts w:cstheme="minorHAnsi"/>
          <w:b/>
          <w:bCs/>
          <w:rtl/>
        </w:rPr>
        <w:instrText>الکلینی، ج5، ص268</w:instrText>
      </w:r>
      <w:r w:rsidRPr="0000367D">
        <w:rPr>
          <w:rFonts w:cstheme="minorHAnsi"/>
          <w:b/>
          <w:bCs/>
        </w:rPr>
        <w:instrText>"</w:instrText>
      </w:r>
      <w:r w:rsidRPr="0000367D">
        <w:rPr>
          <w:rFonts w:cstheme="minorHAnsi"/>
          <w:b/>
          <w:bCs/>
        </w:rPr>
      </w:r>
      <w:r w:rsidRPr="0000367D">
        <w:rPr>
          <w:rFonts w:cstheme="minorHAnsi"/>
          <w:b/>
          <w:bCs/>
        </w:rPr>
        <w:fldChar w:fldCharType="separate"/>
      </w:r>
      <w:r w:rsidRPr="0000367D">
        <w:rPr>
          <w:rStyle w:val="Hyperlink"/>
          <w:rFonts w:cstheme="minorHAnsi"/>
          <w:b/>
          <w:bCs/>
        </w:rPr>
        <w:t>[3]</w:t>
      </w:r>
      <w:r w:rsidRPr="0000367D">
        <w:rPr>
          <w:rFonts w:cstheme="minorHAnsi"/>
          <w:b/>
          <w:bCs/>
        </w:rPr>
        <w:fldChar w:fldCharType="end"/>
      </w:r>
      <w:bookmarkEnd w:id="2"/>
      <w:r w:rsidRPr="0000367D">
        <w:rPr>
          <w:rFonts w:cstheme="minorHAnsi"/>
          <w:b/>
          <w:bCs/>
        </w:rPr>
        <w:t> </w:t>
      </w:r>
      <w:r w:rsidRPr="0000367D">
        <w:rPr>
          <w:rFonts w:cstheme="minorHAnsi"/>
          <w:b/>
          <w:bCs/>
          <w:rtl/>
        </w:rPr>
        <w:t>بجای کلمه «ماء» از کلمه «رمان» استفاده شده، که به این صورت مشکل حل خواهد شد</w:t>
      </w:r>
      <w:r w:rsidRPr="0000367D">
        <w:rPr>
          <w:rFonts w:cstheme="minorHAnsi"/>
          <w:b/>
          <w:bCs/>
        </w:rPr>
        <w:t>.</w:t>
      </w:r>
      <w:r w:rsidRPr="0000367D">
        <w:rPr>
          <w:rFonts w:cstheme="minorHAnsi"/>
          <w:b/>
          <w:bCs/>
        </w:rPr>
        <w:br/>
      </w:r>
      <w:r w:rsidRPr="0000367D">
        <w:rPr>
          <w:rFonts w:cstheme="minorHAnsi"/>
          <w:b/>
          <w:bCs/>
          <w:rtl/>
        </w:rPr>
        <w:t>شروط صحت عقد مساقات</w:t>
      </w:r>
      <w:r w:rsidRPr="0000367D">
        <w:rPr>
          <w:rFonts w:cstheme="minorHAnsi"/>
          <w:b/>
          <w:bCs/>
        </w:rPr>
        <w:br/>
      </w:r>
      <w:r w:rsidRPr="0000367D">
        <w:rPr>
          <w:rFonts w:cstheme="minorHAnsi"/>
          <w:b/>
          <w:bCs/>
          <w:rtl/>
        </w:rPr>
        <w:t>این عقد همانند سایر عقود دارای شروطی است</w:t>
      </w:r>
      <w:r w:rsidRPr="0000367D">
        <w:rPr>
          <w:rFonts w:cstheme="minorHAnsi"/>
          <w:b/>
          <w:bCs/>
        </w:rPr>
        <w:t>.</w:t>
      </w:r>
      <w:r w:rsidRPr="0000367D">
        <w:rPr>
          <w:rFonts w:cstheme="minorHAnsi"/>
          <w:b/>
          <w:bCs/>
        </w:rPr>
        <w:br/>
      </w:r>
      <w:r w:rsidRPr="0000367D">
        <w:rPr>
          <w:rFonts w:cstheme="minorHAnsi"/>
          <w:b/>
          <w:bCs/>
          <w:rtl/>
        </w:rPr>
        <w:t>از جمله شروط مساقات، شروط عامه صحت عقد یعنی ایجاب و قبول و قصد و جدیت در معنا می باشند</w:t>
      </w:r>
      <w:r w:rsidRPr="0000367D">
        <w:rPr>
          <w:rFonts w:cstheme="minorHAnsi"/>
          <w:b/>
          <w:bCs/>
        </w:rPr>
        <w:t>.</w:t>
      </w:r>
      <w:r w:rsidRPr="0000367D">
        <w:rPr>
          <w:rFonts w:cstheme="minorHAnsi"/>
          <w:b/>
          <w:bCs/>
        </w:rPr>
        <w:br/>
      </w:r>
      <w:r w:rsidRPr="0000367D">
        <w:rPr>
          <w:rFonts w:cstheme="minorHAnsi"/>
          <w:b/>
          <w:bCs/>
          <w:rtl/>
        </w:rPr>
        <w:t>همچنین متعاقدین باید بالغ و عاقل باشند، چرا که فردی که عقل ندارد، ممکن نیست که قاصد باشد، قصد نا بالغ نیز کالعدم است، به همین دلیل است که در روایات وارد شده که عمد و خطای صبی یکی است. یکی دیگر از شروط عامه عدم حجر است، بنا بر کسی که به دلیل افلاس محجور باشد، یعنی حاکم در مورد او حکم به حجر کرده و مفلّس گشته و یا سفیه باشد نمی تواند طرف عقد مساقات قرار گیرد. خداوند تعالی می فرماید</w:t>
      </w:r>
      <w:r w:rsidRPr="0000367D">
        <w:rPr>
          <w:rFonts w:cstheme="minorHAnsi"/>
          <w:b/>
          <w:bCs/>
        </w:rPr>
        <w:t>: «</w:t>
      </w:r>
      <w:r w:rsidRPr="0000367D">
        <w:rPr>
          <w:rFonts w:cstheme="minorHAnsi"/>
          <w:b/>
          <w:bCs/>
          <w:rtl/>
        </w:rPr>
        <w:t>وَ لاَ تُؤْتُوا السُّفَهَاءَ أَمْوَالَكُمُ الَّتِي جَعَلَ اللَّهُ لَكُمْ قِيَاماً وَ ارْزُقُوهُمْ فِيهَا وَ اكْسُوهُمْ وَ قُولُوا لَهُمْ قَوْلاً مَعْرُوفاً</w:t>
      </w:r>
      <w:r w:rsidRPr="0000367D">
        <w:rPr>
          <w:rFonts w:cstheme="minorHAnsi"/>
          <w:b/>
          <w:bCs/>
        </w:rPr>
        <w:t>»</w:t>
      </w:r>
      <w:bookmarkStart w:id="3" w:name="_ftnref4"/>
      <w:r w:rsidRPr="0000367D">
        <w:rPr>
          <w:rFonts w:cstheme="minorHAnsi"/>
          <w:b/>
          <w:bCs/>
        </w:rPr>
        <w:fldChar w:fldCharType="begin"/>
      </w:r>
      <w:r w:rsidRPr="0000367D">
        <w:rPr>
          <w:rFonts w:cstheme="minorHAnsi"/>
          <w:b/>
          <w:bCs/>
        </w:rPr>
        <w:instrText>HYPERLINK "https://eshia.ir/feqh/archive/text/jazayeri/feqh/93/931203/" \l "_ftn4" \o "</w:instrText>
      </w:r>
      <w:r w:rsidRPr="0000367D">
        <w:rPr>
          <w:rFonts w:cstheme="minorHAnsi"/>
          <w:b/>
          <w:bCs/>
          <w:rtl/>
        </w:rPr>
        <w:instrText>نساء/سوره4، آیه5</w:instrText>
      </w:r>
      <w:r w:rsidRPr="0000367D">
        <w:rPr>
          <w:rFonts w:cstheme="minorHAnsi"/>
          <w:b/>
          <w:bCs/>
        </w:rPr>
        <w:instrText>."</w:instrText>
      </w:r>
      <w:r w:rsidRPr="0000367D">
        <w:rPr>
          <w:rFonts w:cstheme="minorHAnsi"/>
          <w:b/>
          <w:bCs/>
        </w:rPr>
      </w:r>
      <w:r w:rsidRPr="0000367D">
        <w:rPr>
          <w:rFonts w:cstheme="minorHAnsi"/>
          <w:b/>
          <w:bCs/>
        </w:rPr>
        <w:fldChar w:fldCharType="separate"/>
      </w:r>
      <w:r w:rsidRPr="0000367D">
        <w:rPr>
          <w:rStyle w:val="Hyperlink"/>
          <w:rFonts w:cstheme="minorHAnsi"/>
          <w:b/>
          <w:bCs/>
        </w:rPr>
        <w:t>[4]</w:t>
      </w:r>
      <w:r w:rsidRPr="0000367D">
        <w:rPr>
          <w:rFonts w:cstheme="minorHAnsi"/>
          <w:b/>
          <w:bCs/>
        </w:rPr>
        <w:fldChar w:fldCharType="end"/>
      </w:r>
      <w:bookmarkEnd w:id="3"/>
      <w:r w:rsidRPr="0000367D">
        <w:rPr>
          <w:rFonts w:cstheme="minorHAnsi"/>
          <w:b/>
          <w:bCs/>
        </w:rPr>
        <w:t> </w:t>
      </w:r>
      <w:r w:rsidRPr="0000367D">
        <w:rPr>
          <w:rFonts w:cstheme="minorHAnsi"/>
          <w:b/>
          <w:bCs/>
          <w:rtl/>
        </w:rPr>
        <w:t>که به این معناست که آنها قادر در تصرف در اموال خویش نیستند و باید شما اموال آنها را صرف خودشان کنید</w:t>
      </w:r>
      <w:r w:rsidRPr="0000367D">
        <w:rPr>
          <w:rFonts w:cstheme="minorHAnsi"/>
          <w:b/>
          <w:bCs/>
        </w:rPr>
        <w:t>.</w:t>
      </w:r>
      <w:r w:rsidRPr="0000367D">
        <w:rPr>
          <w:rFonts w:cstheme="minorHAnsi"/>
          <w:b/>
          <w:bCs/>
        </w:rPr>
        <w:br/>
      </w:r>
      <w:r w:rsidRPr="0000367D">
        <w:rPr>
          <w:rFonts w:cstheme="minorHAnsi"/>
          <w:b/>
          <w:bCs/>
          <w:rtl/>
        </w:rPr>
        <w:t>از دیگر شروط مساقات آن است که درختان بنا بر ملکیت یا استیجار و یا اباحه مالک تحت اختیار باشند و شخص مجاز در تصرف در آنها باشد. در غیر این صورت فرد غاصب محسوب شده و معامله او نافذ نبوده و حال معامله فضولی خواهد داشت که صحت آن منوط به اجازه مالک می باشد</w:t>
      </w:r>
      <w:r w:rsidRPr="0000367D">
        <w:rPr>
          <w:rFonts w:cstheme="minorHAnsi"/>
          <w:b/>
          <w:bCs/>
        </w:rPr>
        <w:t>.</w:t>
      </w:r>
      <w:r w:rsidRPr="0000367D">
        <w:rPr>
          <w:rFonts w:cstheme="minorHAnsi"/>
          <w:b/>
          <w:bCs/>
        </w:rPr>
        <w:br/>
      </w:r>
      <w:r w:rsidRPr="0000367D">
        <w:rPr>
          <w:rFonts w:cstheme="minorHAnsi"/>
          <w:b/>
          <w:bCs/>
          <w:rtl/>
        </w:rPr>
        <w:t>بررسی شرط وجود ریشه های ثابت</w:t>
      </w:r>
      <w:r w:rsidRPr="0000367D">
        <w:rPr>
          <w:rFonts w:cstheme="minorHAnsi"/>
          <w:b/>
          <w:bCs/>
        </w:rPr>
        <w:br/>
      </w:r>
      <w:r w:rsidRPr="0000367D">
        <w:rPr>
          <w:rFonts w:cstheme="minorHAnsi"/>
          <w:b/>
          <w:bCs/>
          <w:rtl/>
        </w:rPr>
        <w:t>همچنین لازم است که ریشه درختان مثل ریشه درخت نخل در زمین ثابت گشته باشد، بنا بر این عقد مساقات گیاهانی که بوته ای هستند همچون سبزیجات و بادمجان خربزه صحیح نمی باشد. دلیل این قید قصور صحیحه یعقوب ابن شعیب بر دلالت بر چنین درختانی می باشد؛ توضیح آنکه سوال موجود در این روایت درمورد درختانی است که همه دارای ریشه و میوه دار مثل درخت سیب می باشند، امام علیه السلام نیز در پاسخ به همین سوال فرمودند: معامله اشکالی ندارد، لذا روایت در مورد غیر چنین درختانی ساکت است و تعدی به سایر موارد محتاج به دلیل است که چنین دلیلی درمیان نیست</w:t>
      </w:r>
      <w:r w:rsidRPr="0000367D">
        <w:rPr>
          <w:rFonts w:cstheme="minorHAnsi"/>
          <w:b/>
          <w:bCs/>
        </w:rPr>
        <w:t>.</w:t>
      </w:r>
      <w:r w:rsidRPr="0000367D">
        <w:rPr>
          <w:rFonts w:cstheme="minorHAnsi"/>
          <w:b/>
          <w:bCs/>
        </w:rPr>
        <w:br/>
      </w:r>
      <w:r w:rsidRPr="0000367D">
        <w:rPr>
          <w:rFonts w:cstheme="minorHAnsi"/>
          <w:b/>
          <w:bCs/>
          <w:rtl/>
        </w:rPr>
        <w:lastRenderedPageBreak/>
        <w:t>استدلال به عمومات بر نفی شرط</w:t>
      </w:r>
      <w:r w:rsidRPr="0000367D">
        <w:rPr>
          <w:rFonts w:cstheme="minorHAnsi"/>
          <w:b/>
          <w:bCs/>
        </w:rPr>
        <w:br/>
      </w:r>
      <w:r w:rsidRPr="0000367D">
        <w:rPr>
          <w:rFonts w:cstheme="minorHAnsi"/>
          <w:b/>
          <w:bCs/>
          <w:rtl/>
        </w:rPr>
        <w:t>اما اگر قائل به کفایت عمومات مثل آیه شریفه </w:t>
      </w:r>
      <w:r w:rsidRPr="0000367D">
        <w:rPr>
          <w:rFonts w:cstheme="minorHAnsi"/>
          <w:b/>
          <w:bCs/>
        </w:rPr>
        <w:t>«</w:t>
      </w:r>
      <w:r w:rsidRPr="0000367D">
        <w:rPr>
          <w:rFonts w:cstheme="minorHAnsi"/>
          <w:b/>
          <w:bCs/>
          <w:rtl/>
        </w:rPr>
        <w:t>اوفوا بالعقود</w:t>
      </w:r>
      <w:r w:rsidRPr="0000367D">
        <w:rPr>
          <w:rFonts w:cstheme="minorHAnsi"/>
          <w:b/>
          <w:bCs/>
        </w:rPr>
        <w:t>»</w:t>
      </w:r>
      <w:bookmarkStart w:id="4" w:name="_ftnref5"/>
      <w:r w:rsidRPr="0000367D">
        <w:rPr>
          <w:rFonts w:cstheme="minorHAnsi"/>
          <w:b/>
          <w:bCs/>
        </w:rPr>
        <w:fldChar w:fldCharType="begin"/>
      </w:r>
      <w:r w:rsidRPr="0000367D">
        <w:rPr>
          <w:rFonts w:cstheme="minorHAnsi"/>
          <w:b/>
          <w:bCs/>
        </w:rPr>
        <w:instrText>HYPERLINK "https://eshia.ir/feqh/archive/text/jazayeri/feqh/93/931203/" \l "_ftn5" \o "</w:instrText>
      </w:r>
      <w:r w:rsidRPr="0000367D">
        <w:rPr>
          <w:rFonts w:cstheme="minorHAnsi"/>
          <w:b/>
          <w:bCs/>
          <w:rtl/>
        </w:rPr>
        <w:instrText>مائده/سوره5، آیه1</w:instrText>
      </w:r>
      <w:r w:rsidRPr="0000367D">
        <w:rPr>
          <w:rFonts w:cstheme="minorHAnsi"/>
          <w:b/>
          <w:bCs/>
        </w:rPr>
        <w:instrText>."</w:instrText>
      </w:r>
      <w:r w:rsidRPr="0000367D">
        <w:rPr>
          <w:rFonts w:cstheme="minorHAnsi"/>
          <w:b/>
          <w:bCs/>
        </w:rPr>
      </w:r>
      <w:r w:rsidRPr="0000367D">
        <w:rPr>
          <w:rFonts w:cstheme="minorHAnsi"/>
          <w:b/>
          <w:bCs/>
        </w:rPr>
        <w:fldChar w:fldCharType="separate"/>
      </w:r>
      <w:r w:rsidRPr="0000367D">
        <w:rPr>
          <w:rStyle w:val="Hyperlink"/>
          <w:rFonts w:cstheme="minorHAnsi"/>
          <w:b/>
          <w:bCs/>
        </w:rPr>
        <w:t> [5]</w:t>
      </w:r>
      <w:r w:rsidRPr="0000367D">
        <w:rPr>
          <w:rFonts w:cstheme="minorHAnsi"/>
          <w:b/>
          <w:bCs/>
        </w:rPr>
        <w:fldChar w:fldCharType="end"/>
      </w:r>
      <w:bookmarkEnd w:id="4"/>
      <w:r w:rsidRPr="0000367D">
        <w:rPr>
          <w:rFonts w:cstheme="minorHAnsi"/>
          <w:b/>
          <w:bCs/>
          <w:rtl/>
        </w:rPr>
        <w:t>شویم، هر عقد عرفی یعنی عقدی که عرف آن را صحیح می داند، مشمول عموم شده و آیه حکم به صحت و لزوم آن عقد خواهد نمود</w:t>
      </w:r>
      <w:r w:rsidRPr="0000367D">
        <w:rPr>
          <w:rFonts w:cstheme="minorHAnsi"/>
          <w:b/>
          <w:bCs/>
        </w:rPr>
        <w:t>.</w:t>
      </w:r>
      <w:r w:rsidRPr="0000367D">
        <w:rPr>
          <w:rFonts w:cstheme="minorHAnsi"/>
          <w:b/>
          <w:bCs/>
        </w:rPr>
        <w:br/>
      </w:r>
      <w:r w:rsidRPr="0000367D">
        <w:rPr>
          <w:rFonts w:cstheme="minorHAnsi"/>
          <w:b/>
          <w:bCs/>
          <w:rtl/>
        </w:rPr>
        <w:t>بعضی از اعلام در دلالت آیه مناقشه کرده اند و آن را منصرف به عقود متعارف دانسته اند. که در این صورت نیز استدلال به آیه بر صحت مساقات گیاهانی که ریشه ثابت ندارند صحیح خواهد بود، چرا که آبیاری گیاهانی همچون بوته ها و سبزیجات امری متعارف است و خارج از انصراف دلیل نمی باشد. شاهد این کلام آن است که در این عصر چنین عقودی که در آن معامله بر آبیاری سبزیجات در مقابل قسمی از محصول می شود، بسته می شود</w:t>
      </w:r>
      <w:r w:rsidRPr="0000367D">
        <w:rPr>
          <w:rFonts w:cstheme="minorHAnsi"/>
          <w:b/>
          <w:bCs/>
        </w:rPr>
        <w:t>.</w:t>
      </w:r>
      <w:r w:rsidRPr="0000367D">
        <w:rPr>
          <w:rFonts w:cstheme="minorHAnsi"/>
          <w:b/>
          <w:bCs/>
        </w:rPr>
        <w:br/>
      </w:r>
      <w:r w:rsidRPr="0000367D">
        <w:rPr>
          <w:rFonts w:cstheme="minorHAnsi"/>
          <w:b/>
          <w:bCs/>
          <w:rtl/>
        </w:rPr>
        <w:t>اما اشکال صاحب جواهر است و به تبع ایشان محقق خویی که سابقا متعرض آن شدیم در اینجا نیز وجود دارد. اشکال آن است که عموم آیه شامل تملیک معدومات نمی باشد یعنی در زمان عقد، ثمر وجود خارجی ندارد و بعدا حاصل می شود، لذا امکان تملیک آن بواسطه عقد مساقات امکان ندارد</w:t>
      </w:r>
      <w:r w:rsidRPr="0000367D">
        <w:rPr>
          <w:rFonts w:cstheme="minorHAnsi"/>
          <w:b/>
          <w:bCs/>
        </w:rPr>
        <w:t>.</w:t>
      </w:r>
      <w:r w:rsidRPr="0000367D">
        <w:rPr>
          <w:rFonts w:cstheme="minorHAnsi"/>
          <w:b/>
          <w:bCs/>
        </w:rPr>
        <w:br/>
      </w:r>
      <w:r w:rsidRPr="0000367D">
        <w:rPr>
          <w:rFonts w:cstheme="minorHAnsi"/>
          <w:b/>
          <w:bCs/>
          <w:rtl/>
        </w:rPr>
        <w:t>در جواب این اشکال چنان که پیشتر بیان شد، سید یزدی فرموده اند: این عقد، عقدی عرفی و متعارف بین مردم است و از جهت دیگر وجود مقتضی یعنی وجود درخت مثمر برای عوض و صحت عقد کافی است. کثیر از علما نیز به تبع سید یزدی قائل به جواز این معامله شده اند. وصلی الله علی محمد و آله</w:t>
      </w:r>
    </w:p>
    <w:p w14:paraId="032EDA91" w14:textId="77777777" w:rsidR="0000367D" w:rsidRPr="0000367D" w:rsidRDefault="0000367D" w:rsidP="0000367D">
      <w:pPr>
        <w:jc w:val="right"/>
      </w:pPr>
    </w:p>
    <w:p w14:paraId="3783AFF6" w14:textId="77777777" w:rsidR="0000367D" w:rsidRPr="0000367D" w:rsidRDefault="0000367D" w:rsidP="0000367D">
      <w:pPr>
        <w:jc w:val="right"/>
      </w:pPr>
      <w:r w:rsidRPr="0000367D">
        <w:pict w14:anchorId="021E9271">
          <v:rect id="_x0000_i1031" style="width:0;height:1.5pt" o:hralign="center" o:hrstd="t" o:hr="t" fillcolor="#a0a0a0" stroked="f"/>
        </w:pict>
      </w:r>
    </w:p>
    <w:bookmarkStart w:id="5" w:name="_ftn1"/>
    <w:p w14:paraId="52024E8E" w14:textId="77777777" w:rsidR="0000367D" w:rsidRPr="0000367D" w:rsidRDefault="0000367D" w:rsidP="0000367D">
      <w:pPr>
        <w:jc w:val="right"/>
      </w:pPr>
      <w:r w:rsidRPr="0000367D">
        <w:fldChar w:fldCharType="begin"/>
      </w:r>
      <w:r w:rsidRPr="0000367D">
        <w:instrText>HYPERLINK "https://eshia.ir/feqh/archive/text/jazayeri/feqh/93/931203/" \l "_ftnref1" \o ""</w:instrText>
      </w:r>
      <w:r w:rsidRPr="0000367D">
        <w:fldChar w:fldCharType="separate"/>
      </w:r>
      <w:r w:rsidRPr="0000367D">
        <w:rPr>
          <w:rStyle w:val="Hyperlink"/>
        </w:rPr>
        <w:t>[1]</w:t>
      </w:r>
      <w:r w:rsidRPr="0000367D">
        <w:fldChar w:fldCharType="end"/>
      </w:r>
      <w:bookmarkEnd w:id="5"/>
      <w:r w:rsidRPr="0000367D">
        <w:t> </w:t>
      </w:r>
      <w:hyperlink r:id="rId4" w:tgtFrame="_blank" w:history="1">
        <w:r w:rsidRPr="0000367D">
          <w:rPr>
            <w:rStyle w:val="Hyperlink"/>
            <w:rtl/>
          </w:rPr>
          <w:t>جواهر الکلام، الشیخ محمد حسن النجفی الجواهری، ج27، ص50</w:t>
        </w:r>
        <w:r w:rsidRPr="0000367D">
          <w:rPr>
            <w:rStyle w:val="Hyperlink"/>
          </w:rPr>
          <w:t>.</w:t>
        </w:r>
      </w:hyperlink>
    </w:p>
    <w:bookmarkStart w:id="6" w:name="_ftn2"/>
    <w:p w14:paraId="3D8C746E" w14:textId="77777777" w:rsidR="0000367D" w:rsidRPr="0000367D" w:rsidRDefault="0000367D" w:rsidP="0000367D">
      <w:pPr>
        <w:jc w:val="right"/>
      </w:pPr>
      <w:r w:rsidRPr="0000367D">
        <w:fldChar w:fldCharType="begin"/>
      </w:r>
      <w:r w:rsidRPr="0000367D">
        <w:instrText>HYPERLINK "https://eshia.ir/feqh/archive/text/jazayeri/feqh/93/931203/" \l "_ftnref2" \o ""</w:instrText>
      </w:r>
      <w:r w:rsidRPr="0000367D">
        <w:fldChar w:fldCharType="separate"/>
      </w:r>
      <w:r w:rsidRPr="0000367D">
        <w:rPr>
          <w:rStyle w:val="Hyperlink"/>
        </w:rPr>
        <w:t>[2]</w:t>
      </w:r>
      <w:r w:rsidRPr="0000367D">
        <w:fldChar w:fldCharType="end"/>
      </w:r>
      <w:bookmarkEnd w:id="6"/>
      <w:r w:rsidRPr="0000367D">
        <w:t> </w:t>
      </w:r>
      <w:hyperlink r:id="rId5" w:tgtFrame="_blank" w:history="1">
        <w:r w:rsidRPr="0000367D">
          <w:rPr>
            <w:rStyle w:val="Hyperlink"/>
            <w:rtl/>
          </w:rPr>
          <w:t>وسائل الشیعه، شیخ حر عاملی، ج 19، ص 44، کتاب المزارعه و المساقات، باب9، شماره 24119، ح2،ط آل البیت</w:t>
        </w:r>
        <w:r w:rsidRPr="0000367D">
          <w:rPr>
            <w:rStyle w:val="Hyperlink"/>
          </w:rPr>
          <w:t>.</w:t>
        </w:r>
      </w:hyperlink>
    </w:p>
    <w:bookmarkStart w:id="7" w:name="_ftn3"/>
    <w:p w14:paraId="505B6771" w14:textId="77777777" w:rsidR="0000367D" w:rsidRPr="0000367D" w:rsidRDefault="0000367D" w:rsidP="0000367D">
      <w:pPr>
        <w:jc w:val="right"/>
      </w:pPr>
      <w:r w:rsidRPr="0000367D">
        <w:fldChar w:fldCharType="begin"/>
      </w:r>
      <w:r w:rsidRPr="0000367D">
        <w:instrText>HYPERLINK "https://eshia.ir/feqh/archive/text/jazayeri/feqh/93/931203/" \l "_ftnref3" \o ""</w:instrText>
      </w:r>
      <w:r w:rsidRPr="0000367D">
        <w:fldChar w:fldCharType="separate"/>
      </w:r>
      <w:r w:rsidRPr="0000367D">
        <w:rPr>
          <w:rStyle w:val="Hyperlink"/>
        </w:rPr>
        <w:t>[3]</w:t>
      </w:r>
      <w:r w:rsidRPr="0000367D">
        <w:fldChar w:fldCharType="end"/>
      </w:r>
      <w:bookmarkEnd w:id="7"/>
      <w:r w:rsidRPr="0000367D">
        <w:t> </w:t>
      </w:r>
      <w:hyperlink r:id="rId6" w:tgtFrame="_blank" w:history="1">
        <w:r w:rsidRPr="0000367D">
          <w:rPr>
            <w:rStyle w:val="Hyperlink"/>
            <w:rtl/>
          </w:rPr>
          <w:t>الفروع من الکافی، الشیخ الکلینی، ج5، ص268</w:t>
        </w:r>
        <w:r w:rsidRPr="0000367D">
          <w:rPr>
            <w:rStyle w:val="Hyperlink"/>
          </w:rPr>
          <w:t>.</w:t>
        </w:r>
      </w:hyperlink>
    </w:p>
    <w:bookmarkStart w:id="8" w:name="_ftn4"/>
    <w:p w14:paraId="5D9C3ED4" w14:textId="77777777" w:rsidR="0000367D" w:rsidRPr="0000367D" w:rsidRDefault="0000367D" w:rsidP="0000367D">
      <w:pPr>
        <w:jc w:val="right"/>
      </w:pPr>
      <w:r w:rsidRPr="0000367D">
        <w:fldChar w:fldCharType="begin"/>
      </w:r>
      <w:r w:rsidRPr="0000367D">
        <w:instrText>HYPERLINK "https://eshia.ir/feqh/archive/text/jazayeri/feqh/93/931203/" \l "_ftnref4" \o ""</w:instrText>
      </w:r>
      <w:r w:rsidRPr="0000367D">
        <w:fldChar w:fldCharType="separate"/>
      </w:r>
      <w:r w:rsidRPr="0000367D">
        <w:rPr>
          <w:rStyle w:val="Hyperlink"/>
        </w:rPr>
        <w:t>[4]</w:t>
      </w:r>
      <w:r w:rsidRPr="0000367D">
        <w:fldChar w:fldCharType="end"/>
      </w:r>
      <w:bookmarkEnd w:id="8"/>
      <w:r w:rsidRPr="0000367D">
        <w:t> </w:t>
      </w:r>
      <w:hyperlink r:id="rId7" w:tgtFrame="_blank" w:tooltip="سوره شماره 4 ام نساء صفحه 77" w:history="1">
        <w:r w:rsidRPr="0000367D">
          <w:rPr>
            <w:rStyle w:val="Hyperlink"/>
            <w:rtl/>
          </w:rPr>
          <w:t>نساء/سوره4، آیه5</w:t>
        </w:r>
        <w:r w:rsidRPr="0000367D">
          <w:rPr>
            <w:rStyle w:val="Hyperlink"/>
          </w:rPr>
          <w:t>.</w:t>
        </w:r>
      </w:hyperlink>
    </w:p>
    <w:bookmarkStart w:id="9" w:name="_ftn5"/>
    <w:p w14:paraId="4E23309E" w14:textId="77777777" w:rsidR="0000367D" w:rsidRPr="0000367D" w:rsidRDefault="0000367D" w:rsidP="0000367D">
      <w:pPr>
        <w:jc w:val="right"/>
      </w:pPr>
      <w:r w:rsidRPr="0000367D">
        <w:fldChar w:fldCharType="begin"/>
      </w:r>
      <w:r w:rsidRPr="0000367D">
        <w:instrText>HYPERLINK "https://eshia.ir/feqh/archive/text/jazayeri/feqh/93/931203/" \l "_ftnref5" \o ""</w:instrText>
      </w:r>
      <w:r w:rsidRPr="0000367D">
        <w:fldChar w:fldCharType="separate"/>
      </w:r>
      <w:r w:rsidRPr="0000367D">
        <w:rPr>
          <w:rStyle w:val="Hyperlink"/>
        </w:rPr>
        <w:t>[5]</w:t>
      </w:r>
      <w:r w:rsidRPr="0000367D">
        <w:fldChar w:fldCharType="end"/>
      </w:r>
      <w:bookmarkEnd w:id="9"/>
      <w:r w:rsidRPr="0000367D">
        <w:t> </w:t>
      </w:r>
      <w:hyperlink r:id="rId8" w:tgtFrame="_blank" w:tooltip="سوره شماره 5 ام مائده صفحه 106" w:history="1">
        <w:r w:rsidRPr="0000367D">
          <w:rPr>
            <w:rStyle w:val="Hyperlink"/>
            <w:rtl/>
          </w:rPr>
          <w:t>مائده/سوره5، آیه1</w:t>
        </w:r>
        <w:r w:rsidRPr="0000367D">
          <w:rPr>
            <w:rStyle w:val="Hyperlink"/>
          </w:rPr>
          <w:t>.</w:t>
        </w:r>
      </w:hyperlink>
    </w:p>
    <w:p w14:paraId="6593DED0" w14:textId="77777777" w:rsidR="00E404DB" w:rsidRDefault="00E404DB" w:rsidP="0000367D">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15A2"/>
    <w:rsid w:val="0000367D"/>
    <w:rsid w:val="00005F60"/>
    <w:rsid w:val="00612BF8"/>
    <w:rsid w:val="00963D73"/>
    <w:rsid w:val="00D615A2"/>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CF173B"/>
  <w15:chartTrackingRefBased/>
  <w15:docId w15:val="{A4B7C6AF-C8EB-4797-A8CE-B292998CA8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615A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615A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615A2"/>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615A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615A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615A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615A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615A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615A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615A2"/>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615A2"/>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615A2"/>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615A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615A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615A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615A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615A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615A2"/>
    <w:rPr>
      <w:rFonts w:eastAsiaTheme="majorEastAsia" w:cstheme="majorBidi"/>
      <w:color w:val="272727" w:themeColor="text1" w:themeTint="D8"/>
    </w:rPr>
  </w:style>
  <w:style w:type="paragraph" w:styleId="Title">
    <w:name w:val="Title"/>
    <w:basedOn w:val="Normal"/>
    <w:next w:val="Normal"/>
    <w:link w:val="TitleChar"/>
    <w:uiPriority w:val="10"/>
    <w:qFormat/>
    <w:rsid w:val="00D615A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615A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615A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615A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615A2"/>
    <w:pPr>
      <w:spacing w:before="160"/>
      <w:jc w:val="center"/>
    </w:pPr>
    <w:rPr>
      <w:i/>
      <w:iCs/>
      <w:color w:val="404040" w:themeColor="text1" w:themeTint="BF"/>
    </w:rPr>
  </w:style>
  <w:style w:type="character" w:customStyle="1" w:styleId="QuoteChar">
    <w:name w:val="Quote Char"/>
    <w:basedOn w:val="DefaultParagraphFont"/>
    <w:link w:val="Quote"/>
    <w:uiPriority w:val="29"/>
    <w:rsid w:val="00D615A2"/>
    <w:rPr>
      <w:i/>
      <w:iCs/>
      <w:color w:val="404040" w:themeColor="text1" w:themeTint="BF"/>
    </w:rPr>
  </w:style>
  <w:style w:type="paragraph" w:styleId="ListParagraph">
    <w:name w:val="List Paragraph"/>
    <w:basedOn w:val="Normal"/>
    <w:uiPriority w:val="34"/>
    <w:qFormat/>
    <w:rsid w:val="00D615A2"/>
    <w:pPr>
      <w:ind w:left="720"/>
      <w:contextualSpacing/>
    </w:pPr>
  </w:style>
  <w:style w:type="character" w:styleId="IntenseEmphasis">
    <w:name w:val="Intense Emphasis"/>
    <w:basedOn w:val="DefaultParagraphFont"/>
    <w:uiPriority w:val="21"/>
    <w:qFormat/>
    <w:rsid w:val="00D615A2"/>
    <w:rPr>
      <w:i/>
      <w:iCs/>
      <w:color w:val="2F5496" w:themeColor="accent1" w:themeShade="BF"/>
    </w:rPr>
  </w:style>
  <w:style w:type="paragraph" w:styleId="IntenseQuote">
    <w:name w:val="Intense Quote"/>
    <w:basedOn w:val="Normal"/>
    <w:next w:val="Normal"/>
    <w:link w:val="IntenseQuoteChar"/>
    <w:uiPriority w:val="30"/>
    <w:qFormat/>
    <w:rsid w:val="00D615A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615A2"/>
    <w:rPr>
      <w:i/>
      <w:iCs/>
      <w:color w:val="2F5496" w:themeColor="accent1" w:themeShade="BF"/>
    </w:rPr>
  </w:style>
  <w:style w:type="character" w:styleId="IntenseReference">
    <w:name w:val="Intense Reference"/>
    <w:basedOn w:val="DefaultParagraphFont"/>
    <w:uiPriority w:val="32"/>
    <w:qFormat/>
    <w:rsid w:val="00D615A2"/>
    <w:rPr>
      <w:b/>
      <w:bCs/>
      <w:smallCaps/>
      <w:color w:val="2F5496" w:themeColor="accent1" w:themeShade="BF"/>
      <w:spacing w:val="5"/>
    </w:rPr>
  </w:style>
  <w:style w:type="character" w:styleId="Hyperlink">
    <w:name w:val="Hyperlink"/>
    <w:basedOn w:val="DefaultParagraphFont"/>
    <w:uiPriority w:val="99"/>
    <w:unhideWhenUsed/>
    <w:rsid w:val="0000367D"/>
    <w:rPr>
      <w:color w:val="0563C1" w:themeColor="hyperlink"/>
      <w:u w:val="single"/>
    </w:rPr>
  </w:style>
  <w:style w:type="character" w:styleId="UnresolvedMention">
    <w:name w:val="Unresolved Mention"/>
    <w:basedOn w:val="DefaultParagraphFont"/>
    <w:uiPriority w:val="99"/>
    <w:semiHidden/>
    <w:unhideWhenUsed/>
    <w:rsid w:val="000036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lib.eshia.ir/17001/1/106/1" TargetMode="External"/><Relationship Id="rId3" Type="http://schemas.openxmlformats.org/officeDocument/2006/relationships/webSettings" Target="webSettings.xml"/><Relationship Id="rId7" Type="http://schemas.openxmlformats.org/officeDocument/2006/relationships/hyperlink" Target="http://lib.eshia.ir/17001/1/77/5"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lib.eshia.ir/11026/5/268/%D8%A7%D8%B3%D9%82" TargetMode="External"/><Relationship Id="rId5" Type="http://schemas.openxmlformats.org/officeDocument/2006/relationships/hyperlink" Target="http://lib.eshia.ir/11025/23/191/%D8%B3%D9%86%D8%A7%D9%86" TargetMode="External"/><Relationship Id="rId10" Type="http://schemas.openxmlformats.org/officeDocument/2006/relationships/theme" Target="theme/theme1.xml"/><Relationship Id="rId4" Type="http://schemas.openxmlformats.org/officeDocument/2006/relationships/hyperlink" Target="http://lib.eshia.ir/10088/27/50/%D8%AC%D8%A7%D8%A6%D8%B2%D8%A9"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882</Words>
  <Characters>5033</Characters>
  <Application>Microsoft Office Word</Application>
  <DocSecurity>0</DocSecurity>
  <Lines>41</Lines>
  <Paragraphs>11</Paragraphs>
  <ScaleCrop>false</ScaleCrop>
  <Company/>
  <LinksUpToDate>false</LinksUpToDate>
  <CharactersWithSpaces>5904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2025-11-26T21:20:00Z</dcterms:created>
  <dcterms:modified xsi:type="dcterms:W3CDTF">2025-11-26T21:23:00Z</dcterms:modified>
</cp:coreProperties>
</file>