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CCE" w:rsidRPr="00E720FE" w:rsidRDefault="0099063E" w:rsidP="00E720FE">
      <w:pPr>
        <w:bidi/>
        <w:spacing w:before="100" w:beforeAutospacing="1" w:after="100" w:afterAutospacing="1" w:line="240" w:lineRule="auto"/>
        <w:rPr>
          <w:rFonts w:eastAsia="Times New Roman" w:cstheme="minorHAnsi"/>
          <w:color w:val="242887"/>
          <w:sz w:val="40"/>
          <w:szCs w:val="40"/>
          <w:lang w:bidi="fa-IR"/>
        </w:rPr>
      </w:pPr>
      <w:r w:rsidRPr="00E720FE">
        <w:rPr>
          <w:rFonts w:cstheme="minorHAnsi"/>
          <w:color w:val="242887"/>
          <w:sz w:val="40"/>
          <w:szCs w:val="40"/>
          <w:rtl/>
          <w:lang w:bidi="fa-IR"/>
        </w:rPr>
        <w:t>2</w:t>
      </w:r>
      <w:r w:rsidRPr="00E720FE">
        <w:rPr>
          <w:rFonts w:eastAsia="Times New Roman" w:cstheme="minorHAnsi"/>
          <w:color w:val="242887"/>
          <w:sz w:val="40"/>
          <w:szCs w:val="40"/>
          <w:highlight w:val="yellow"/>
          <w:rtl/>
          <w:lang w:bidi="fa-IR"/>
        </w:rPr>
        <w:t xml:space="preserve"> شنبه25/3/1405-29 ذیحجه 1447- 15 ژوئن 2026- درس 161</w:t>
      </w:r>
      <w:r w:rsidR="007A7CCE" w:rsidRPr="00E720FE">
        <w:rPr>
          <w:rFonts w:eastAsia="Times New Roman" w:cstheme="minorHAnsi"/>
          <w:color w:val="242887"/>
          <w:sz w:val="40"/>
          <w:szCs w:val="40"/>
          <w:highlight w:val="yellow"/>
          <w:rtl/>
          <w:lang w:bidi="fa-IR"/>
        </w:rPr>
        <w:t xml:space="preserve"> فقه الروابط از فقه مدیریت رفتار سازمانی از فقه الاداره از فقه معاصر- نقشه راه امام صادق ع در مصباح الشریعه – روابط اربعه – رابطه رابعه -  معامله الدنیا –اصول سبعه – اصل سوم - </w:t>
      </w:r>
      <w:r w:rsidR="007A7CCE" w:rsidRPr="00E720FE">
        <w:rPr>
          <w:rFonts w:eastAsia="Times New Roman" w:cstheme="minorHAnsi"/>
          <w:sz w:val="40"/>
          <w:szCs w:val="40"/>
          <w:highlight w:val="yellow"/>
          <w:rtl/>
          <w:lang w:bidi="fa-IR"/>
        </w:rPr>
        <w:t xml:space="preserve">تَرْكُ طَلَبِ </w:t>
      </w:r>
      <w:r w:rsidRPr="00E720FE">
        <w:rPr>
          <w:rFonts w:eastAsia="Times New Roman" w:cstheme="minorHAnsi"/>
          <w:sz w:val="40"/>
          <w:szCs w:val="40"/>
          <w:highlight w:val="yellow"/>
          <w:rtl/>
          <w:lang w:bidi="fa-IR"/>
        </w:rPr>
        <w:t>الْمَفْقُودِ 10</w:t>
      </w:r>
      <w:r w:rsidR="007A7CCE" w:rsidRPr="00E720FE">
        <w:rPr>
          <w:rFonts w:eastAsia="Times New Roman" w:cstheme="minorHAnsi"/>
          <w:color w:val="242887"/>
          <w:sz w:val="40"/>
          <w:szCs w:val="40"/>
          <w:highlight w:val="yellow"/>
          <w:rtl/>
          <w:lang w:bidi="fa-IR"/>
        </w:rPr>
        <w:t>– فقه الحدیث</w:t>
      </w:r>
      <w:r w:rsidR="000B7849" w:rsidRPr="00E720FE">
        <w:rPr>
          <w:rFonts w:eastAsia="Times New Roman" w:cstheme="minorHAnsi"/>
          <w:color w:val="242887"/>
          <w:sz w:val="40"/>
          <w:szCs w:val="40"/>
          <w:rtl/>
          <w:lang w:bidi="fa-IR"/>
        </w:rPr>
        <w:t>6</w:t>
      </w:r>
    </w:p>
    <w:p w:rsidR="007A7CCE" w:rsidRPr="00E720FE" w:rsidRDefault="000B7849" w:rsidP="00E720FE">
      <w:pPr>
        <w:tabs>
          <w:tab w:val="left" w:pos="8441"/>
        </w:tabs>
        <w:bidi/>
        <w:rPr>
          <w:rFonts w:cstheme="minorHAnsi"/>
          <w:color w:val="FF0000"/>
          <w:sz w:val="40"/>
          <w:szCs w:val="40"/>
          <w:rtl/>
          <w:lang w:bidi="fa-IR"/>
        </w:rPr>
      </w:pPr>
      <w:r w:rsidRPr="00E720FE">
        <w:rPr>
          <w:rFonts w:cstheme="minorHAnsi"/>
          <w:color w:val="FF0000"/>
          <w:sz w:val="40"/>
          <w:szCs w:val="40"/>
          <w:rtl/>
          <w:lang w:bidi="fa-IR"/>
        </w:rPr>
        <w:t>مساله 161:</w:t>
      </w:r>
      <w:r w:rsidR="00E720FE" w:rsidRPr="00E720FE">
        <w:rPr>
          <w:rFonts w:cstheme="minorHAnsi"/>
          <w:color w:val="FF0000"/>
          <w:sz w:val="40"/>
          <w:szCs w:val="40"/>
          <w:rtl/>
          <w:lang w:bidi="fa-IR"/>
        </w:rPr>
        <w:t xml:space="preserve"> </w:t>
      </w:r>
      <w:r w:rsidR="00E720FE" w:rsidRPr="00E720FE">
        <w:rPr>
          <w:rFonts w:cstheme="minorHAnsi"/>
          <w:color w:val="FF0000"/>
          <w:sz w:val="40"/>
          <w:szCs w:val="40"/>
          <w:rtl/>
          <w:lang w:bidi="fa-IR"/>
        </w:rPr>
        <w:t>کارکنان باید منابع مفقود  را فقط از ناحیه  تنها مدیر هستی باری تعالی مطالبه و جستجو نمایند ونه از نزد غیر او که خود و موجودیشان و موقعیت سازمانی شان مفقود و غیر پایدار است مگر به نیت اینکه مطالبه از آنان مطالبه از خداست تا به توحید در استعانت و ربوبیت خدشه نشود .</w:t>
      </w:r>
      <w:bookmarkStart w:id="0" w:name="_GoBack"/>
      <w:bookmarkEnd w:id="0"/>
    </w:p>
    <w:p w:rsidR="000B7849" w:rsidRPr="00E720FE" w:rsidRDefault="000B7849" w:rsidP="00E720FE">
      <w:pPr>
        <w:bidi/>
        <w:rPr>
          <w:rFonts w:cstheme="minorHAnsi"/>
          <w:sz w:val="40"/>
          <w:szCs w:val="40"/>
          <w:lang w:bidi="fa-IR"/>
        </w:rPr>
      </w:pPr>
      <w:r w:rsidRPr="00E720FE">
        <w:rPr>
          <w:rFonts w:cstheme="minorHAnsi"/>
          <w:sz w:val="40"/>
          <w:szCs w:val="40"/>
          <w:rtl/>
          <w:lang w:bidi="fa-IR"/>
        </w:rPr>
        <w:t>شرح مساله:</w:t>
      </w:r>
      <w:r w:rsidR="00E720FE" w:rsidRPr="00E720FE">
        <w:rPr>
          <w:rFonts w:cstheme="minorHAnsi"/>
          <w:sz w:val="40"/>
          <w:szCs w:val="40"/>
          <w:rtl/>
          <w:lang w:bidi="fa-IR"/>
        </w:rPr>
        <w:t xml:space="preserve"> از فضیلت مهم " ترک طلب المفقود" تفقه مینمودیم که منجر به ده فتوا شد  در ادامه به فقه الحدیث در این باب ادامه میدهیم (یعنی باب المفقود) :</w:t>
      </w:r>
    </w:p>
    <w:p w:rsidR="007A7CCE" w:rsidRPr="00E720FE" w:rsidRDefault="007A7CCE" w:rsidP="00E720FE">
      <w:pPr>
        <w:pStyle w:val="NormalWeb"/>
        <w:tabs>
          <w:tab w:val="left" w:pos="535"/>
          <w:tab w:val="left" w:pos="3970"/>
        </w:tabs>
        <w:bidi/>
        <w:rPr>
          <w:rFonts w:asciiTheme="minorHAnsi" w:hAnsiTheme="minorHAnsi" w:cstheme="minorHAnsi"/>
          <w:color w:val="242887"/>
          <w:sz w:val="40"/>
          <w:szCs w:val="40"/>
          <w:rtl/>
          <w:lang w:bidi="fa-IR"/>
        </w:rPr>
      </w:pPr>
      <w:r w:rsidRPr="00E720FE">
        <w:rPr>
          <w:rFonts w:asciiTheme="minorHAnsi" w:hAnsiTheme="minorHAnsi" w:cstheme="minorHAnsi"/>
          <w:sz w:val="40"/>
          <w:szCs w:val="40"/>
          <w:lang w:bidi="fa-IR"/>
        </w:rPr>
        <w:tab/>
      </w:r>
      <w:r w:rsidR="00E720FE" w:rsidRPr="00E720FE">
        <w:rPr>
          <w:rFonts w:asciiTheme="minorHAnsi" w:hAnsiTheme="minorHAnsi" w:cstheme="minorHAnsi"/>
          <w:sz w:val="40"/>
          <w:szCs w:val="40"/>
          <w:rtl/>
          <w:lang w:bidi="fa-IR"/>
        </w:rPr>
        <w:t>امیر مدیران میفرماید :</w:t>
      </w:r>
      <w:r w:rsidR="00E720FE" w:rsidRPr="00E720FE">
        <w:rPr>
          <w:rFonts w:asciiTheme="minorHAnsi" w:hAnsiTheme="minorHAnsi" w:cstheme="minorHAnsi"/>
          <w:sz w:val="40"/>
          <w:szCs w:val="40"/>
          <w:lang w:bidi="fa-IR"/>
        </w:rPr>
        <w:tab/>
      </w:r>
    </w:p>
    <w:p w:rsidR="007A7CCE" w:rsidRPr="00E720FE" w:rsidRDefault="00E720FE" w:rsidP="00E720FE">
      <w:pPr>
        <w:pStyle w:val="NormalWeb"/>
        <w:bidi/>
        <w:rPr>
          <w:rFonts w:asciiTheme="minorHAnsi" w:hAnsiTheme="minorHAnsi" w:cstheme="minorHAnsi"/>
          <w:color w:val="000000"/>
          <w:sz w:val="40"/>
          <w:szCs w:val="40"/>
          <w:lang w:bidi="fa-IR"/>
        </w:rPr>
      </w:pPr>
      <w:r w:rsidRPr="00E720FE">
        <w:rPr>
          <w:rFonts w:asciiTheme="minorHAnsi" w:hAnsiTheme="minorHAnsi" w:cstheme="minorHAnsi"/>
          <w:color w:val="242887"/>
          <w:sz w:val="40"/>
          <w:szCs w:val="40"/>
          <w:rtl/>
          <w:lang w:bidi="fa-IR"/>
        </w:rPr>
        <w:t xml:space="preserve">     "</w:t>
      </w:r>
      <w:r w:rsidR="007A7CCE" w:rsidRPr="00E720FE">
        <w:rPr>
          <w:rFonts w:asciiTheme="minorHAnsi" w:hAnsiTheme="minorHAnsi" w:cstheme="minorHAnsi"/>
          <w:color w:val="242887"/>
          <w:sz w:val="40"/>
          <w:szCs w:val="40"/>
          <w:rtl/>
          <w:lang w:bidi="fa-IR"/>
        </w:rPr>
        <w:t xml:space="preserve">يَا ابْنَ آدَمَ لَا تَأْسَفْ عَلَى </w:t>
      </w:r>
      <w:r w:rsidR="007A7CCE" w:rsidRPr="00E720FE">
        <w:rPr>
          <w:rFonts w:asciiTheme="minorHAnsi" w:hAnsiTheme="minorHAnsi" w:cstheme="minorHAnsi"/>
          <w:color w:val="D30000"/>
          <w:sz w:val="40"/>
          <w:szCs w:val="40"/>
          <w:rtl/>
          <w:lang w:bidi="fa-IR"/>
        </w:rPr>
        <w:t>مَفْقُودٍ</w:t>
      </w:r>
      <w:r w:rsidR="007A7CCE" w:rsidRPr="00E720FE">
        <w:rPr>
          <w:rFonts w:asciiTheme="minorHAnsi" w:hAnsiTheme="minorHAnsi" w:cstheme="minorHAnsi"/>
          <w:color w:val="242887"/>
          <w:sz w:val="40"/>
          <w:szCs w:val="40"/>
          <w:rtl/>
          <w:lang w:bidi="fa-IR"/>
        </w:rPr>
        <w:t xml:space="preserve"> لَا يَرُدُّهُ إِلَيْكَ الْفَوْتُ وَ لَا تَفْرَحْ بِمَوْجُودٍ لَا يَتْرُكُهُ فِي يَدَيْكَ الْمَوْت‏</w:t>
      </w:r>
      <w:r w:rsidR="007A7CCE" w:rsidRPr="00E720FE">
        <w:rPr>
          <w:rStyle w:val="FootnoteReference"/>
          <w:rFonts w:asciiTheme="minorHAnsi" w:hAnsiTheme="minorHAnsi" w:cstheme="minorHAnsi"/>
          <w:color w:val="242887"/>
          <w:sz w:val="40"/>
          <w:szCs w:val="40"/>
          <w:rtl/>
          <w:lang w:bidi="fa-IR"/>
        </w:rPr>
        <w:footnoteReference w:id="1"/>
      </w:r>
      <w:r w:rsidRPr="00E720FE">
        <w:rPr>
          <w:rFonts w:asciiTheme="minorHAnsi" w:hAnsiTheme="minorHAnsi" w:cstheme="minorHAnsi"/>
          <w:color w:val="242887"/>
          <w:sz w:val="40"/>
          <w:szCs w:val="40"/>
          <w:rtl/>
          <w:lang w:bidi="fa-IR"/>
        </w:rPr>
        <w:t>"</w:t>
      </w:r>
    </w:p>
    <w:p w:rsidR="007A7CCE" w:rsidRPr="00E720FE" w:rsidRDefault="000B7849" w:rsidP="00E720FE">
      <w:pPr>
        <w:bidi/>
        <w:spacing w:before="100" w:beforeAutospacing="1" w:after="100" w:afterAutospacing="1" w:line="240" w:lineRule="auto"/>
        <w:rPr>
          <w:rFonts w:cstheme="minorHAnsi"/>
          <w:sz w:val="40"/>
          <w:szCs w:val="40"/>
          <w:rtl/>
          <w:lang w:bidi="fa-IR"/>
        </w:rPr>
      </w:pPr>
      <w:r w:rsidRPr="00E720FE">
        <w:rPr>
          <w:rFonts w:cstheme="minorHAnsi"/>
          <w:sz w:val="40"/>
          <w:szCs w:val="40"/>
          <w:rtl/>
          <w:lang w:bidi="fa-IR"/>
        </w:rPr>
        <w:t>در مدیریت بحران یک نمونه از دست رفتن منابع هست که دچار حرق ،غرق ،سرق و... میشود  مفقود میشود فوت میشود فوت با انواع مذکوره اتفاق افتاده  دوباره باز نمیگردد یا به تعبیر زیبای حضرت فوت قادر به احیای مافات نیست  کنایه از عدم امکان</w:t>
      </w:r>
      <w:r w:rsidR="00E129FE" w:rsidRPr="00E720FE">
        <w:rPr>
          <w:rFonts w:cstheme="minorHAnsi"/>
          <w:sz w:val="40"/>
          <w:szCs w:val="40"/>
          <w:rtl/>
          <w:lang w:bidi="fa-IR"/>
        </w:rPr>
        <w:t xml:space="preserve"> .</w:t>
      </w:r>
      <w:r w:rsidR="007F32CE" w:rsidRPr="00E720FE">
        <w:rPr>
          <w:rFonts w:cstheme="minorHAnsi"/>
          <w:sz w:val="40"/>
          <w:szCs w:val="40"/>
          <w:rtl/>
          <w:lang w:bidi="fa-IR"/>
        </w:rPr>
        <w:t xml:space="preserve"> و به عکس</w:t>
      </w:r>
      <w:r w:rsidR="00E720FE" w:rsidRPr="00E720FE">
        <w:rPr>
          <w:rFonts w:cstheme="minorHAnsi"/>
          <w:sz w:val="40"/>
          <w:szCs w:val="40"/>
          <w:rtl/>
          <w:lang w:bidi="fa-IR"/>
        </w:rPr>
        <w:t>،</w:t>
      </w:r>
      <w:r w:rsidR="007F32CE" w:rsidRPr="00E720FE">
        <w:rPr>
          <w:rFonts w:cstheme="minorHAnsi"/>
          <w:sz w:val="40"/>
          <w:szCs w:val="40"/>
          <w:rtl/>
          <w:lang w:bidi="fa-IR"/>
        </w:rPr>
        <w:t xml:space="preserve"> موجود ی ها و داشته ها و انباشته ها در معرض موت و نابودی هستند و نباید به این </w:t>
      </w:r>
      <w:r w:rsidR="007F32CE" w:rsidRPr="00E720FE">
        <w:rPr>
          <w:rFonts w:cstheme="minorHAnsi"/>
          <w:sz w:val="40"/>
          <w:szCs w:val="40"/>
          <w:rtl/>
          <w:lang w:bidi="fa-IR"/>
        </w:rPr>
        <w:lastRenderedPageBreak/>
        <w:t xml:space="preserve">موجودی ها دل بست وبیش از حد فرحناک بود  راه علاج به این است که  در فتاوای قبلی گفته شد که باید موجود را معالجه و معدوم کرد یعنی مصرف کامل و تام کرد بعد سراغ مفقودی رفت که به موقع ظهور میکند  و به سنت خدایی دل بست و ملتزم بود </w:t>
      </w:r>
      <w:r w:rsidR="00232F22" w:rsidRPr="00E720FE">
        <w:rPr>
          <w:rFonts w:cstheme="minorHAnsi"/>
          <w:sz w:val="40"/>
          <w:szCs w:val="40"/>
          <w:rtl/>
          <w:lang w:bidi="fa-IR"/>
        </w:rPr>
        <w:t>که نسبت به مفقودات چنین اوصافی دارد :</w:t>
      </w:r>
    </w:p>
    <w:p w:rsidR="00232F22" w:rsidRPr="00E720FE" w:rsidRDefault="007A7CCE" w:rsidP="00E720FE">
      <w:pPr>
        <w:pStyle w:val="ListParagraph"/>
        <w:numPr>
          <w:ilvl w:val="0"/>
          <w:numId w:val="1"/>
        </w:numPr>
        <w:bidi/>
        <w:rPr>
          <w:rFonts w:cstheme="minorHAnsi"/>
          <w:sz w:val="40"/>
          <w:szCs w:val="40"/>
        </w:rPr>
      </w:pPr>
      <w:r w:rsidRPr="00E720FE">
        <w:rPr>
          <w:rFonts w:cstheme="minorHAnsi"/>
          <w:color w:val="FF0000"/>
          <w:sz w:val="40"/>
          <w:szCs w:val="40"/>
          <w:rtl/>
          <w:lang w:bidi="fa-IR"/>
        </w:rPr>
        <w:t>غَائِبٌ غَيْرُ مَفْقُودٍ</w:t>
      </w:r>
      <w:r w:rsidRPr="00E720FE">
        <w:rPr>
          <w:rFonts w:cstheme="minorHAnsi"/>
          <w:color w:val="242887"/>
          <w:sz w:val="40"/>
          <w:szCs w:val="40"/>
          <w:rtl/>
          <w:lang w:bidi="fa-IR"/>
        </w:rPr>
        <w:t>.</w:t>
      </w:r>
    </w:p>
    <w:p w:rsidR="00232F22" w:rsidRPr="00E720FE" w:rsidRDefault="007A7CCE" w:rsidP="00E720FE">
      <w:pPr>
        <w:pStyle w:val="ListParagraph"/>
        <w:numPr>
          <w:ilvl w:val="0"/>
          <w:numId w:val="1"/>
        </w:numPr>
        <w:bidi/>
        <w:rPr>
          <w:rFonts w:cstheme="minorHAnsi"/>
          <w:sz w:val="40"/>
          <w:szCs w:val="40"/>
        </w:rPr>
      </w:pPr>
      <w:r w:rsidRPr="00E720FE">
        <w:rPr>
          <w:rFonts w:cstheme="minorHAnsi"/>
          <w:color w:val="242887"/>
          <w:sz w:val="40"/>
          <w:szCs w:val="40"/>
          <w:rtl/>
          <w:lang w:bidi="fa-IR"/>
        </w:rPr>
        <w:t xml:space="preserve">قُلْ يَا ظَاهِراً مَوْجُوداً وَ يَا </w:t>
      </w:r>
      <w:r w:rsidRPr="00E720FE">
        <w:rPr>
          <w:rFonts w:cstheme="minorHAnsi"/>
          <w:color w:val="FF0000"/>
          <w:sz w:val="40"/>
          <w:szCs w:val="40"/>
          <w:rtl/>
          <w:lang w:bidi="fa-IR"/>
        </w:rPr>
        <w:t xml:space="preserve">بَاطِناً غَيْرَ مَفْقُودٍ </w:t>
      </w:r>
    </w:p>
    <w:p w:rsidR="00232F22" w:rsidRPr="00E720FE" w:rsidRDefault="007A7CCE" w:rsidP="00E720FE">
      <w:pPr>
        <w:pStyle w:val="ListParagraph"/>
        <w:numPr>
          <w:ilvl w:val="0"/>
          <w:numId w:val="1"/>
        </w:numPr>
        <w:bidi/>
        <w:rPr>
          <w:rFonts w:cstheme="minorHAnsi"/>
          <w:sz w:val="40"/>
          <w:szCs w:val="40"/>
        </w:rPr>
      </w:pPr>
      <w:r w:rsidRPr="00E720FE">
        <w:rPr>
          <w:rFonts w:cstheme="minorHAnsi"/>
          <w:color w:val="242887"/>
          <w:sz w:val="40"/>
          <w:szCs w:val="40"/>
          <w:rtl/>
          <w:lang w:bidi="fa-IR"/>
        </w:rPr>
        <w:t>الْحَمْدُ لِلَّهِ كُلَّمَا وَقَبَ‏</w:t>
      </w:r>
      <w:r w:rsidRPr="00E720FE">
        <w:rPr>
          <w:rFonts w:cstheme="minorHAnsi"/>
          <w:color w:val="02802C"/>
          <w:sz w:val="40"/>
          <w:szCs w:val="40"/>
          <w:rtl/>
          <w:lang w:bidi="fa-IR"/>
        </w:rPr>
        <w:t xml:space="preserve"> 511</w:t>
      </w:r>
      <w:r w:rsidRPr="00E720FE">
        <w:rPr>
          <w:rFonts w:cstheme="minorHAnsi"/>
          <w:color w:val="242887"/>
          <w:sz w:val="40"/>
          <w:szCs w:val="40"/>
          <w:rtl/>
          <w:lang w:bidi="fa-IR"/>
        </w:rPr>
        <w:t xml:space="preserve"> لَيْلٌ وَ غَسَقَ‏</w:t>
      </w:r>
      <w:r w:rsidRPr="00E720FE">
        <w:rPr>
          <w:rFonts w:cstheme="minorHAnsi"/>
          <w:color w:val="02802C"/>
          <w:sz w:val="40"/>
          <w:szCs w:val="40"/>
          <w:rtl/>
          <w:lang w:bidi="fa-IR"/>
        </w:rPr>
        <w:t xml:space="preserve"> 512</w:t>
      </w:r>
      <w:r w:rsidRPr="00E720FE">
        <w:rPr>
          <w:rFonts w:cstheme="minorHAnsi"/>
          <w:color w:val="242887"/>
          <w:sz w:val="40"/>
          <w:szCs w:val="40"/>
          <w:rtl/>
          <w:lang w:bidi="fa-IR"/>
        </w:rPr>
        <w:t xml:space="preserve"> وَ الْحَمْدُ لِلَّهِ كُلَّمَا لَاحَ نَجْمٌ وَ خَفَقَ‏</w:t>
      </w:r>
      <w:r w:rsidRPr="00E720FE">
        <w:rPr>
          <w:rFonts w:cstheme="minorHAnsi"/>
          <w:color w:val="02802C"/>
          <w:sz w:val="40"/>
          <w:szCs w:val="40"/>
          <w:rtl/>
          <w:lang w:bidi="fa-IR"/>
        </w:rPr>
        <w:t xml:space="preserve"> 513</w:t>
      </w:r>
      <w:r w:rsidRPr="00E720FE">
        <w:rPr>
          <w:rFonts w:cstheme="minorHAnsi"/>
          <w:color w:val="242887"/>
          <w:sz w:val="40"/>
          <w:szCs w:val="40"/>
          <w:rtl/>
          <w:lang w:bidi="fa-IR"/>
        </w:rPr>
        <w:t xml:space="preserve"> وَ </w:t>
      </w:r>
      <w:r w:rsidRPr="00E720FE">
        <w:rPr>
          <w:rFonts w:cstheme="minorHAnsi"/>
          <w:color w:val="FF0000"/>
          <w:sz w:val="40"/>
          <w:szCs w:val="40"/>
          <w:rtl/>
          <w:lang w:bidi="fa-IR"/>
        </w:rPr>
        <w:t xml:space="preserve">الْحَمْدُ لِلَّهِ غَيْرَ مَفْقُودِ الْإِنْعَامِ </w:t>
      </w:r>
      <w:r w:rsidRPr="00E720FE">
        <w:rPr>
          <w:rFonts w:cstheme="minorHAnsi"/>
          <w:color w:val="242887"/>
          <w:sz w:val="40"/>
          <w:szCs w:val="40"/>
          <w:rtl/>
          <w:lang w:bidi="fa-IR"/>
        </w:rPr>
        <w:t>وَ لَا مُكَافَإِ الْإِفْضَالِ أَمَّا بَعْدُ فَقَدْ بَعَثْتُ مُقَدِّمَتِي</w:t>
      </w:r>
      <w:r w:rsidR="000B7849" w:rsidRPr="00E720FE">
        <w:rPr>
          <w:rStyle w:val="FootnoteReference"/>
          <w:rFonts w:cstheme="minorHAnsi"/>
          <w:color w:val="242887"/>
          <w:sz w:val="40"/>
          <w:szCs w:val="40"/>
          <w:rtl/>
          <w:lang w:bidi="fa-IR"/>
        </w:rPr>
        <w:footnoteReference w:id="2"/>
      </w:r>
    </w:p>
    <w:p w:rsidR="00E720FE" w:rsidRPr="00E720FE" w:rsidRDefault="007A7CCE" w:rsidP="00E720FE">
      <w:pPr>
        <w:pStyle w:val="ListParagraph"/>
        <w:numPr>
          <w:ilvl w:val="0"/>
          <w:numId w:val="1"/>
        </w:numPr>
        <w:bidi/>
        <w:rPr>
          <w:rFonts w:cstheme="minorHAnsi"/>
          <w:sz w:val="40"/>
          <w:szCs w:val="40"/>
        </w:rPr>
      </w:pPr>
      <w:r w:rsidRPr="00E720FE">
        <w:rPr>
          <w:rFonts w:cstheme="minorHAnsi"/>
          <w:color w:val="242887"/>
          <w:sz w:val="40"/>
          <w:szCs w:val="40"/>
          <w:rtl/>
          <w:lang w:bidi="fa-IR"/>
        </w:rPr>
        <w:t>سُلْطَانِهِ إِلَى غَيْرِهِ فَتَمْتَنِعَ مِنْ نَفْعِهِ وَ ضَرِّهِ وَ لَا كُفْ‏ءَ لَهُ فَيُكَافِئَهُ وَ لَا نَظِيرَ لَهُ فَيُسَاوِيَهُ ه</w:t>
      </w:r>
      <w:r w:rsidRPr="00E720FE">
        <w:rPr>
          <w:rFonts w:cstheme="minorHAnsi"/>
          <w:color w:val="FF0000"/>
          <w:sz w:val="40"/>
          <w:szCs w:val="40"/>
          <w:rtl/>
          <w:lang w:bidi="fa-IR"/>
        </w:rPr>
        <w:t xml:space="preserve">ُوَ الْمُفْنِي لَهَا بَعْدَ وُجُودِهَا حَتَّى يَصِيرَ مَوْجُودُهَا كَمَفْقُودِهَا </w:t>
      </w:r>
      <w:r w:rsidRPr="00E720FE">
        <w:rPr>
          <w:rFonts w:cstheme="minorHAnsi"/>
          <w:color w:val="242887"/>
          <w:sz w:val="40"/>
          <w:szCs w:val="40"/>
          <w:rtl/>
          <w:lang w:bidi="fa-IR"/>
        </w:rPr>
        <w:t xml:space="preserve">وَ لَيْسَ فَنَاءُ الدُّنْيَا بَعْدَ ابْتِدَاعِهَا بِأَعْجَبَ مِنْ إِنْشَائِهَا وَ اخْتِرَاعِهَا وَ كَيْفَ وَ لَوِ اجْتَمَعَ جَمِيعُ حَيَوَانِهَا </w:t>
      </w:r>
    </w:p>
    <w:p w:rsidR="00E720FE" w:rsidRPr="00E720FE" w:rsidRDefault="007A7CCE" w:rsidP="00E720FE">
      <w:pPr>
        <w:pStyle w:val="ListParagraph"/>
        <w:numPr>
          <w:ilvl w:val="0"/>
          <w:numId w:val="1"/>
        </w:numPr>
        <w:bidi/>
        <w:rPr>
          <w:rFonts w:cstheme="minorHAnsi"/>
          <w:sz w:val="40"/>
          <w:szCs w:val="40"/>
        </w:rPr>
      </w:pPr>
      <w:r w:rsidRPr="00E720FE">
        <w:rPr>
          <w:rFonts w:cstheme="minorHAnsi"/>
          <w:color w:val="780000"/>
          <w:sz w:val="40"/>
          <w:szCs w:val="40"/>
          <w:rtl/>
          <w:lang w:bidi="fa-IR"/>
        </w:rPr>
        <w:t>ابن مسعود</w:t>
      </w:r>
      <w:r w:rsidRPr="00E720FE">
        <w:rPr>
          <w:rFonts w:cstheme="minorHAnsi"/>
          <w:color w:val="242887"/>
          <w:sz w:val="40"/>
          <w:szCs w:val="40"/>
          <w:rtl/>
          <w:lang w:bidi="fa-IR"/>
        </w:rPr>
        <w:t xml:space="preserve"> سألته عن التوحيد فقال ع التوحيد ظاهره في باطنه و باطنه في ظاهره فظاهره موصوف لا يرى و باطنه موجود لا يخفى لا تخلو منه مكان و لا يخفى عليه شي‏ء </w:t>
      </w:r>
      <w:r w:rsidRPr="00E720FE">
        <w:rPr>
          <w:rFonts w:cstheme="minorHAnsi"/>
          <w:color w:val="FF0000"/>
          <w:sz w:val="40"/>
          <w:szCs w:val="40"/>
          <w:rtl/>
          <w:lang w:bidi="fa-IR"/>
        </w:rPr>
        <w:t>ظاهر غير محدود و باطن غير مفقود</w:t>
      </w:r>
      <w:r w:rsidRPr="00E720FE">
        <w:rPr>
          <w:rFonts w:cstheme="minorHAnsi"/>
          <w:color w:val="242887"/>
          <w:sz w:val="40"/>
          <w:szCs w:val="40"/>
          <w:rtl/>
          <w:lang w:bidi="fa-IR"/>
        </w:rPr>
        <w:t>.</w:t>
      </w:r>
      <w:r w:rsidR="00232F22" w:rsidRPr="00E720FE">
        <w:rPr>
          <w:rStyle w:val="FootnoteReference"/>
          <w:rFonts w:cstheme="minorHAnsi"/>
          <w:color w:val="242887"/>
          <w:sz w:val="40"/>
          <w:szCs w:val="40"/>
          <w:rtl/>
          <w:lang w:bidi="fa-IR"/>
        </w:rPr>
        <w:footnoteReference w:id="3"/>
      </w:r>
    </w:p>
    <w:p w:rsidR="00E720FE" w:rsidRPr="00E720FE" w:rsidRDefault="007A7CCE" w:rsidP="00E720FE">
      <w:pPr>
        <w:pStyle w:val="ListParagraph"/>
        <w:numPr>
          <w:ilvl w:val="0"/>
          <w:numId w:val="1"/>
        </w:numPr>
        <w:bidi/>
        <w:rPr>
          <w:rFonts w:cstheme="minorHAnsi"/>
          <w:sz w:val="40"/>
          <w:szCs w:val="40"/>
        </w:rPr>
      </w:pPr>
      <w:r w:rsidRPr="00E720FE">
        <w:rPr>
          <w:rFonts w:cstheme="minorHAnsi"/>
          <w:color w:val="242887"/>
          <w:sz w:val="40"/>
          <w:szCs w:val="40"/>
          <w:rtl/>
          <w:lang w:bidi="fa-IR"/>
        </w:rPr>
        <w:lastRenderedPageBreak/>
        <w:t xml:space="preserve">مَوْجُودٍ وَ مُحْصِيَ كُلِّ مَعْدُودٍ وَ فَاقِدَ كُلِّ </w:t>
      </w:r>
      <w:r w:rsidRPr="00E720FE">
        <w:rPr>
          <w:rFonts w:cstheme="minorHAnsi"/>
          <w:color w:val="D30000"/>
          <w:sz w:val="40"/>
          <w:szCs w:val="40"/>
          <w:rtl/>
          <w:lang w:bidi="fa-IR"/>
        </w:rPr>
        <w:t>مَفْقُودٍ</w:t>
      </w:r>
      <w:r w:rsidRPr="00E720FE">
        <w:rPr>
          <w:rFonts w:cstheme="minorHAnsi"/>
          <w:color w:val="242887"/>
          <w:sz w:val="40"/>
          <w:szCs w:val="40"/>
          <w:rtl/>
          <w:lang w:bidi="fa-IR"/>
        </w:rPr>
        <w:t xml:space="preserve"> لَيْسَ دُونَكَ مِنْ كُلِّ مَعْبُودٍ أَهْلَ الْكِبْرِيَاءِ </w:t>
      </w:r>
      <w:r w:rsidR="00E720FE" w:rsidRPr="00E720FE">
        <w:rPr>
          <w:rStyle w:val="FootnoteReference"/>
          <w:rFonts w:cstheme="minorHAnsi"/>
          <w:color w:val="242887"/>
          <w:sz w:val="40"/>
          <w:szCs w:val="40"/>
          <w:rtl/>
          <w:lang w:bidi="fa-IR"/>
        </w:rPr>
        <w:footnoteReference w:id="4"/>
      </w:r>
    </w:p>
    <w:p w:rsidR="00E720FE" w:rsidRPr="00E720FE" w:rsidRDefault="007A7CCE" w:rsidP="00E720FE">
      <w:pPr>
        <w:pStyle w:val="ListParagraph"/>
        <w:numPr>
          <w:ilvl w:val="0"/>
          <w:numId w:val="1"/>
        </w:numPr>
        <w:bidi/>
        <w:rPr>
          <w:rFonts w:cstheme="minorHAnsi"/>
          <w:sz w:val="40"/>
          <w:szCs w:val="40"/>
        </w:rPr>
      </w:pPr>
      <w:r w:rsidRPr="00E720FE">
        <w:rPr>
          <w:rFonts w:cstheme="minorHAnsi"/>
          <w:color w:val="242887"/>
          <w:sz w:val="40"/>
          <w:szCs w:val="40"/>
          <w:rtl/>
          <w:lang w:bidi="fa-IR"/>
        </w:rPr>
        <w:t xml:space="preserve">كُنْهٍ، وَ مَعْرُوفاً بِغَيْرِ شِبْهٍ، حادَّ كُلِّ مَحْدُودٍ، وَ شاهِدَ كُلِّ مَشْهُودٍ، وَ مُوجِدَ كُلِّ مَوْجُودٍ، وَ مُحْصِيَ كُلِّ مَعْدُودٍ، وَ فاقِدَ كُلِّ </w:t>
      </w:r>
      <w:r w:rsidRPr="00E720FE">
        <w:rPr>
          <w:rFonts w:cstheme="minorHAnsi"/>
          <w:color w:val="D30000"/>
          <w:sz w:val="40"/>
          <w:szCs w:val="40"/>
          <w:rtl/>
          <w:lang w:bidi="fa-IR"/>
        </w:rPr>
        <w:t>مَفْقُودٍ</w:t>
      </w:r>
      <w:r w:rsidRPr="00E720FE">
        <w:rPr>
          <w:rFonts w:cstheme="minorHAnsi"/>
          <w:color w:val="242887"/>
          <w:sz w:val="40"/>
          <w:szCs w:val="40"/>
          <w:rtl/>
          <w:lang w:bidi="fa-IR"/>
        </w:rPr>
        <w:t>، لَيْسَ دُونَكَ مِنْ مَعْبُودٍ</w:t>
      </w:r>
      <w:r w:rsidR="00E720FE" w:rsidRPr="00E720FE">
        <w:rPr>
          <w:rStyle w:val="FootnoteReference"/>
          <w:rFonts w:cstheme="minorHAnsi"/>
          <w:color w:val="242887"/>
          <w:sz w:val="40"/>
          <w:szCs w:val="40"/>
          <w:rtl/>
          <w:lang w:bidi="fa-IR"/>
        </w:rPr>
        <w:footnoteReference w:id="5"/>
      </w:r>
    </w:p>
    <w:p w:rsidR="00E720FE" w:rsidRPr="00E720FE" w:rsidRDefault="007A7CCE" w:rsidP="00E720FE">
      <w:pPr>
        <w:pStyle w:val="ListParagraph"/>
        <w:numPr>
          <w:ilvl w:val="0"/>
          <w:numId w:val="1"/>
        </w:numPr>
        <w:bidi/>
        <w:rPr>
          <w:rFonts w:cstheme="minorHAnsi"/>
          <w:sz w:val="40"/>
          <w:szCs w:val="40"/>
        </w:rPr>
      </w:pPr>
      <w:r w:rsidRPr="00E720FE">
        <w:rPr>
          <w:rFonts w:cstheme="minorHAnsi"/>
          <w:color w:val="242887"/>
          <w:sz w:val="40"/>
          <w:szCs w:val="40"/>
          <w:rtl/>
          <w:lang w:bidi="fa-IR"/>
        </w:rPr>
        <w:t xml:space="preserve">اللَّهُمَّ فَلَكَ الْحَمْدُ مُتَوَاتِراً مُتَوَالِياً مُتَّسِقاً مُسْتَوْثِقاً يَدُومُ وَ لَا يَبِيدُ </w:t>
      </w:r>
      <w:r w:rsidRPr="00E720FE">
        <w:rPr>
          <w:rFonts w:cstheme="minorHAnsi"/>
          <w:color w:val="FF0000"/>
          <w:sz w:val="40"/>
          <w:szCs w:val="40"/>
          <w:rtl/>
          <w:lang w:bidi="fa-IR"/>
        </w:rPr>
        <w:t xml:space="preserve">غَيْرَ مَفْقُودٍ فِي الْمَلَكُوتِ </w:t>
      </w:r>
      <w:r w:rsidRPr="00E720FE">
        <w:rPr>
          <w:rFonts w:cstheme="minorHAnsi"/>
          <w:color w:val="242887"/>
          <w:sz w:val="40"/>
          <w:szCs w:val="40"/>
          <w:rtl/>
          <w:lang w:bidi="fa-IR"/>
        </w:rPr>
        <w:t>وَ لَا مَطْمُوسٍ فِي الْعَالَمِ وَ لَا مُنْتَقِصٍ فِي الْعِرْفَانِ وَ لَكَ الْحَمْدُ فِيمَا لَا تُحْصَى مَكَارِمُهُ فِي‏</w:t>
      </w:r>
      <w:r w:rsidRPr="00E720FE">
        <w:rPr>
          <w:rFonts w:cstheme="minorHAnsi"/>
          <w:color w:val="006A0F"/>
          <w:sz w:val="40"/>
          <w:szCs w:val="40"/>
          <w:rtl/>
          <w:lang w:bidi="fa-IR"/>
        </w:rPr>
        <w:t xml:space="preserve"> اللَّيْلِ إِذْ أَدْبَرَ وَ الصُّبْحِ إِذا أَسْفَرَ</w:t>
      </w:r>
      <w:r w:rsidRPr="00E720FE">
        <w:rPr>
          <w:rFonts w:cstheme="minorHAnsi"/>
          <w:color w:val="242887"/>
          <w:sz w:val="40"/>
          <w:szCs w:val="40"/>
          <w:rtl/>
          <w:lang w:bidi="fa-IR"/>
        </w:rPr>
        <w:t xml:space="preserve"> وَ فِي الْبَرِّ وَ الْبَحْرِ وَ الْغُدُوِّ وَ</w:t>
      </w:r>
      <w:r w:rsidR="00E720FE" w:rsidRPr="00E720FE">
        <w:rPr>
          <w:rStyle w:val="FootnoteReference"/>
          <w:rFonts w:cstheme="minorHAnsi"/>
          <w:color w:val="242887"/>
          <w:sz w:val="40"/>
          <w:szCs w:val="40"/>
          <w:rtl/>
          <w:lang w:bidi="fa-IR"/>
        </w:rPr>
        <w:footnoteReference w:id="6"/>
      </w:r>
      <w:r w:rsidRPr="00E720FE">
        <w:rPr>
          <w:rFonts w:cstheme="minorHAnsi"/>
          <w:color w:val="242887"/>
          <w:sz w:val="40"/>
          <w:szCs w:val="40"/>
          <w:rtl/>
          <w:lang w:bidi="fa-IR"/>
        </w:rPr>
        <w:t xml:space="preserve"> </w:t>
      </w:r>
    </w:p>
    <w:p w:rsidR="00E720FE" w:rsidRPr="00E720FE" w:rsidRDefault="007A7CCE" w:rsidP="00E720FE">
      <w:pPr>
        <w:pStyle w:val="ListParagraph"/>
        <w:numPr>
          <w:ilvl w:val="0"/>
          <w:numId w:val="1"/>
        </w:numPr>
        <w:bidi/>
        <w:rPr>
          <w:rFonts w:cstheme="minorHAnsi"/>
          <w:sz w:val="40"/>
          <w:szCs w:val="40"/>
        </w:rPr>
      </w:pPr>
      <w:r w:rsidRPr="00E720FE">
        <w:rPr>
          <w:rFonts w:cstheme="minorHAnsi"/>
          <w:color w:val="780000"/>
          <w:sz w:val="40"/>
          <w:szCs w:val="40"/>
          <w:rtl/>
          <w:lang w:bidi="fa-IR"/>
        </w:rPr>
        <w:t>مَرْوِيٌّ عَنِ النَّبِيِّ ص‏</w:t>
      </w:r>
      <w:r w:rsidRPr="00E720FE">
        <w:rPr>
          <w:rFonts w:cstheme="minorHAnsi"/>
          <w:color w:val="242887"/>
          <w:sz w:val="40"/>
          <w:szCs w:val="40"/>
          <w:rtl/>
          <w:lang w:bidi="fa-IR"/>
        </w:rPr>
        <w:t xml:space="preserve"> اللَّهُمَّ إِنِّي أَسْأَلُكَ يَا مَنْ أَقَرَّ بِالْعُبُودِيَّةِ لَهُ كُلُّ مَعْبُودٍ يَا مَنْ يَحْمَدُهُ كُلُّ مَحْمُودٍ يَا مَنْ يَفْزَعُ إِلَيْهِ كُلُّ مَجْهُودٍ </w:t>
      </w:r>
      <w:r w:rsidRPr="00E720FE">
        <w:rPr>
          <w:rFonts w:cstheme="minorHAnsi"/>
          <w:color w:val="FF0000"/>
          <w:sz w:val="40"/>
          <w:szCs w:val="40"/>
          <w:rtl/>
          <w:lang w:bidi="fa-IR"/>
        </w:rPr>
        <w:t xml:space="preserve">يَا مَنْ يُطْلَبُ عِنْدَهُ كُلُّ مَفْقُودٍ </w:t>
      </w:r>
      <w:r w:rsidRPr="00E720FE">
        <w:rPr>
          <w:rFonts w:cstheme="minorHAnsi"/>
          <w:color w:val="242887"/>
          <w:sz w:val="40"/>
          <w:szCs w:val="40"/>
          <w:rtl/>
          <w:lang w:bidi="fa-IR"/>
        </w:rPr>
        <w:t xml:space="preserve">يَا مَنْ سَائِلُهُ غَيْرُ مَرْدُودٍ يَا مَنْ بَابُهُ عَنْ سُؤَالِهِ غَيْرُ مَسْدُودٍ </w:t>
      </w:r>
      <w:r w:rsidR="00E720FE" w:rsidRPr="00E720FE">
        <w:rPr>
          <w:rStyle w:val="FootnoteReference"/>
          <w:rFonts w:cstheme="minorHAnsi"/>
          <w:color w:val="242887"/>
          <w:sz w:val="40"/>
          <w:szCs w:val="40"/>
          <w:rtl/>
          <w:lang w:bidi="fa-IR"/>
        </w:rPr>
        <w:footnoteReference w:id="7"/>
      </w:r>
    </w:p>
    <w:p w:rsidR="00E720FE" w:rsidRPr="00E720FE" w:rsidRDefault="007A7CCE" w:rsidP="00E720FE">
      <w:pPr>
        <w:pStyle w:val="ListParagraph"/>
        <w:numPr>
          <w:ilvl w:val="0"/>
          <w:numId w:val="1"/>
        </w:numPr>
        <w:bidi/>
        <w:rPr>
          <w:rFonts w:cstheme="minorHAnsi"/>
          <w:sz w:val="40"/>
          <w:szCs w:val="40"/>
        </w:rPr>
      </w:pPr>
      <w:r w:rsidRPr="00E720FE">
        <w:rPr>
          <w:rFonts w:cstheme="minorHAnsi"/>
          <w:color w:val="242887"/>
          <w:sz w:val="40"/>
          <w:szCs w:val="40"/>
          <w:rtl/>
          <w:lang w:bidi="fa-IR"/>
        </w:rPr>
        <w:t xml:space="preserve">إِذْ كُلُّ خَيْرٍ عِنْدَكَ مَوْجُودٌ وَ </w:t>
      </w:r>
      <w:r w:rsidRPr="00E720FE">
        <w:rPr>
          <w:rFonts w:cstheme="minorHAnsi"/>
          <w:color w:val="FF0000"/>
          <w:sz w:val="40"/>
          <w:szCs w:val="40"/>
          <w:rtl/>
          <w:lang w:bidi="fa-IR"/>
        </w:rPr>
        <w:t xml:space="preserve">كُلُّ خَيْرٍ عِنْدَ سِوَاكَ مَفْقُودٌ </w:t>
      </w:r>
      <w:r w:rsidRPr="00E720FE">
        <w:rPr>
          <w:rFonts w:cstheme="minorHAnsi"/>
          <w:color w:val="242887"/>
          <w:sz w:val="40"/>
          <w:szCs w:val="40"/>
          <w:rtl/>
          <w:lang w:bidi="fa-IR"/>
        </w:rPr>
        <w:t>يَا مَنْ إِلَيْهِ بِهِ تَوَسَّلْتُ وَ إِلَيْهِ بِهِ تَسَبَّبْتُ وَ تَوَصَّلْتُ وَ عَلَيْهِ فِي السَّ</w:t>
      </w:r>
      <w:r w:rsidR="00232F22" w:rsidRPr="00E720FE">
        <w:rPr>
          <w:rStyle w:val="FootnoteReference"/>
          <w:rFonts w:cstheme="minorHAnsi"/>
          <w:color w:val="242887"/>
          <w:sz w:val="40"/>
          <w:szCs w:val="40"/>
          <w:rtl/>
          <w:lang w:bidi="fa-IR"/>
        </w:rPr>
        <w:footnoteReference w:id="8"/>
      </w:r>
    </w:p>
    <w:p w:rsidR="00E720FE" w:rsidRPr="00E720FE" w:rsidRDefault="007A7CCE" w:rsidP="00E720FE">
      <w:pPr>
        <w:pStyle w:val="ListParagraph"/>
        <w:numPr>
          <w:ilvl w:val="0"/>
          <w:numId w:val="1"/>
        </w:numPr>
        <w:bidi/>
        <w:rPr>
          <w:rFonts w:cstheme="minorHAnsi"/>
          <w:sz w:val="40"/>
          <w:szCs w:val="40"/>
        </w:rPr>
      </w:pPr>
      <w:r w:rsidRPr="00E720FE">
        <w:rPr>
          <w:rFonts w:cstheme="minorHAnsi"/>
          <w:color w:val="242887"/>
          <w:sz w:val="40"/>
          <w:szCs w:val="40"/>
          <w:rtl/>
          <w:lang w:bidi="fa-IR"/>
        </w:rPr>
        <w:t xml:space="preserve">زَعَمَا أَنَّ إِثْبَاتَ الشَّيْ‏ءِ أَنْ يُقَالَ جِسْمٌ فَهُوَ جِسْمٌ لَا كَالْأَجْسَامِ شَيْ‏ءٌ لَا كَالْأَشْيَاءِ ثَابِتٌ </w:t>
      </w:r>
      <w:r w:rsidRPr="00E720FE">
        <w:rPr>
          <w:rFonts w:cstheme="minorHAnsi"/>
          <w:color w:val="FF0000"/>
          <w:sz w:val="40"/>
          <w:szCs w:val="40"/>
          <w:rtl/>
          <w:lang w:bidi="fa-IR"/>
        </w:rPr>
        <w:t xml:space="preserve">مَوْجُودٌ غَيْرُ مَفْقُودٍ </w:t>
      </w:r>
      <w:r w:rsidRPr="00E720FE">
        <w:rPr>
          <w:rFonts w:cstheme="minorHAnsi"/>
          <w:color w:val="242887"/>
          <w:sz w:val="40"/>
          <w:szCs w:val="40"/>
          <w:rtl/>
          <w:lang w:bidi="fa-IR"/>
        </w:rPr>
        <w:t xml:space="preserve">وَ لَا مَعْدُومٍ خَارِجٌ مِنَ الْحَدَّيْنِ حَدِّ الْإِبْطَالِ وَ حَدِّ التَّشْبِيهِ، فَبِأَيِّ الْقَوْلَيْنِ أَقُولُ قَالَ، فَقَالَ </w:t>
      </w:r>
      <w:r w:rsidR="00232F22" w:rsidRPr="00E720FE">
        <w:rPr>
          <w:rStyle w:val="FootnoteReference"/>
          <w:rFonts w:cstheme="minorHAnsi"/>
          <w:color w:val="242887"/>
          <w:sz w:val="40"/>
          <w:szCs w:val="40"/>
          <w:rtl/>
          <w:lang w:bidi="fa-IR"/>
        </w:rPr>
        <w:footnoteReference w:id="9"/>
      </w:r>
    </w:p>
    <w:p w:rsidR="007A7CCE" w:rsidRPr="00E720FE" w:rsidRDefault="007A7CCE" w:rsidP="00E720FE">
      <w:pPr>
        <w:pStyle w:val="ListParagraph"/>
        <w:numPr>
          <w:ilvl w:val="0"/>
          <w:numId w:val="1"/>
        </w:numPr>
        <w:bidi/>
        <w:rPr>
          <w:rFonts w:cstheme="minorHAnsi"/>
          <w:sz w:val="40"/>
          <w:szCs w:val="40"/>
          <w:rtl/>
        </w:rPr>
      </w:pPr>
      <w:r w:rsidRPr="00E720FE">
        <w:rPr>
          <w:rFonts w:cstheme="minorHAnsi"/>
          <w:color w:val="242887"/>
          <w:sz w:val="40"/>
          <w:szCs w:val="40"/>
          <w:rtl/>
          <w:lang w:bidi="fa-IR"/>
        </w:rPr>
        <w:t xml:space="preserve">سَاوَاهُ نِدٌّ لَيْسَ عَنِ الدَّهْرِ قِدَمُهُ وَ لَا بِالنَّاحِيَةِ أَمَمُهُ‏ احْتَجَبَ عَنِ الْعُقُولِ كَمَا احْتَجَبَ عَنِ الْأَبْصَارِ وَ عَمَّنْ فِي السَّمَاءِ احْتِجَابَهُ كَمَنْ [عَمَّنْ‏] فِي الْأَرْضِ قُرْبُهُ كَرَامَتُهُ وَ بُعْدُهُ إِهَانَتُهُ لَا تَحُلُّهُ فِي وَ لَا تُوَقِّتُهُ إِذْ </w:t>
      </w:r>
      <w:r w:rsidRPr="00E720FE">
        <w:rPr>
          <w:rFonts w:cstheme="minorHAnsi"/>
          <w:color w:val="242887"/>
          <w:sz w:val="40"/>
          <w:szCs w:val="40"/>
          <w:rtl/>
          <w:lang w:bidi="fa-IR"/>
        </w:rPr>
        <w:lastRenderedPageBreak/>
        <w:t xml:space="preserve">وَ لَا تُؤَامِرُهُ إِنْ عُلُوُّهُ مِنْ غَيْرِ تَوَقُّلٍ‏ وَ مَجِيئُهُ مِنْ غَيْرِ تَنَقُّلٍ </w:t>
      </w:r>
      <w:r w:rsidRPr="00E720FE">
        <w:rPr>
          <w:rFonts w:cstheme="minorHAnsi"/>
          <w:color w:val="FF0000"/>
          <w:sz w:val="40"/>
          <w:szCs w:val="40"/>
          <w:rtl/>
          <w:lang w:bidi="fa-IR"/>
        </w:rPr>
        <w:t xml:space="preserve">يُوجِدُ الْمَفْقُودَ وَ يُفْقِدُ الْمَوْجُودَ </w:t>
      </w:r>
      <w:r w:rsidRPr="00E720FE">
        <w:rPr>
          <w:rFonts w:cstheme="minorHAnsi"/>
          <w:color w:val="242887"/>
          <w:sz w:val="40"/>
          <w:szCs w:val="40"/>
          <w:rtl/>
          <w:lang w:bidi="fa-IR"/>
        </w:rPr>
        <w:t>وَ لَا تَجْتَمِعُ لِغَيْرِهِ الصِّفَتَانِ فِي وَقْتٍ يُصِيبُ الْفِكْرُ مِنْهُ الْإِيمَانَ بِهِ مَوْجُوداً وَ وُجُودَ الْإِيمَانِ لَا وُجُودَ صِفَةٍ بِهِ تُوصَفُ الصِّفَاتُ لَا بِهَا يُوصَفُ وَ بِهِ تُعْرَفُ الْمَعَارِفُ لَا بِهَا يُعْرَفُ فَذَلِكَ اللَّهُ لَا سَمِيَّ لَهُ سُبْحَانَهُ‏</w:t>
      </w:r>
      <w:r w:rsidRPr="00E720FE">
        <w:rPr>
          <w:rFonts w:cstheme="minorHAnsi"/>
          <w:color w:val="006A0F"/>
          <w:sz w:val="40"/>
          <w:szCs w:val="40"/>
          <w:rtl/>
          <w:lang w:bidi="fa-IR"/>
        </w:rPr>
        <w:t xml:space="preserve"> لَيْسَ كَمِثْلِهِ شَيْ‏ءٌ وَ هُوَ السَّمِيعُ الْبَصِيرُ</w:t>
      </w:r>
      <w:r w:rsidR="00E720FE" w:rsidRPr="00E720FE">
        <w:rPr>
          <w:rStyle w:val="FootnoteReference"/>
          <w:rFonts w:cstheme="minorHAnsi"/>
          <w:color w:val="006A0F"/>
          <w:sz w:val="40"/>
          <w:szCs w:val="40"/>
          <w:rtl/>
          <w:lang w:bidi="fa-IR"/>
        </w:rPr>
        <w:footnoteReference w:id="10"/>
      </w:r>
    </w:p>
    <w:p w:rsidR="007A7CCE" w:rsidRPr="00E720FE" w:rsidRDefault="00E720FE" w:rsidP="00E720FE">
      <w:pPr>
        <w:pStyle w:val="FootnoteText"/>
        <w:bidi/>
        <w:rPr>
          <w:rFonts w:cstheme="minorHAnsi"/>
          <w:sz w:val="40"/>
          <w:szCs w:val="40"/>
          <w:rtl/>
          <w:lang w:bidi="fa-IR"/>
        </w:rPr>
      </w:pPr>
      <w:r w:rsidRPr="00E720FE">
        <w:rPr>
          <w:rFonts w:cstheme="minorHAnsi"/>
          <w:sz w:val="40"/>
          <w:szCs w:val="40"/>
          <w:rtl/>
          <w:lang w:bidi="fa-IR"/>
        </w:rPr>
        <w:t xml:space="preserve">    یعنی مدیری اعلی با اوصاف ذیل :</w:t>
      </w:r>
    </w:p>
    <w:p w:rsidR="00E720FE" w:rsidRPr="00E720FE" w:rsidRDefault="00E720FE" w:rsidP="00E720FE">
      <w:pPr>
        <w:pStyle w:val="ListParagraph"/>
        <w:numPr>
          <w:ilvl w:val="0"/>
          <w:numId w:val="2"/>
        </w:numPr>
        <w:bidi/>
        <w:rPr>
          <w:rFonts w:cstheme="minorHAnsi"/>
          <w:sz w:val="40"/>
          <w:szCs w:val="40"/>
        </w:rPr>
      </w:pPr>
      <w:r w:rsidRPr="00E720FE">
        <w:rPr>
          <w:rFonts w:cstheme="minorHAnsi"/>
          <w:sz w:val="40"/>
          <w:szCs w:val="40"/>
          <w:rtl/>
          <w:lang w:bidi="fa-IR"/>
        </w:rPr>
        <w:t>غَائِبٌ غَيْرُ مَفْقُودٍ.</w:t>
      </w:r>
    </w:p>
    <w:p w:rsidR="00E720FE" w:rsidRPr="00E720FE" w:rsidRDefault="00E720FE" w:rsidP="00E720FE">
      <w:pPr>
        <w:pStyle w:val="ListParagraph"/>
        <w:numPr>
          <w:ilvl w:val="0"/>
          <w:numId w:val="2"/>
        </w:numPr>
        <w:bidi/>
        <w:rPr>
          <w:rFonts w:cstheme="minorHAnsi"/>
          <w:sz w:val="40"/>
          <w:szCs w:val="40"/>
        </w:rPr>
      </w:pPr>
      <w:r w:rsidRPr="00E720FE">
        <w:rPr>
          <w:rFonts w:cstheme="minorHAnsi"/>
          <w:sz w:val="40"/>
          <w:szCs w:val="40"/>
          <w:rtl/>
          <w:lang w:bidi="fa-IR"/>
        </w:rPr>
        <w:t xml:space="preserve">مَوْجُودٌ غَيْرُ مَفْقُودٍ </w:t>
      </w:r>
    </w:p>
    <w:p w:rsidR="00E720FE" w:rsidRPr="00E720FE" w:rsidRDefault="00E720FE" w:rsidP="00E720FE">
      <w:pPr>
        <w:pStyle w:val="ListParagraph"/>
        <w:numPr>
          <w:ilvl w:val="0"/>
          <w:numId w:val="2"/>
        </w:numPr>
        <w:bidi/>
        <w:rPr>
          <w:rFonts w:cstheme="minorHAnsi"/>
          <w:sz w:val="40"/>
          <w:szCs w:val="40"/>
        </w:rPr>
      </w:pPr>
      <w:r w:rsidRPr="00E720FE">
        <w:rPr>
          <w:rFonts w:cstheme="minorHAnsi"/>
          <w:sz w:val="40"/>
          <w:szCs w:val="40"/>
          <w:rtl/>
          <w:lang w:bidi="fa-IR"/>
        </w:rPr>
        <w:t xml:space="preserve">بَاطِناً غَيْرَ مَفْقُودٍ </w:t>
      </w:r>
    </w:p>
    <w:p w:rsidR="00E720FE" w:rsidRPr="00E720FE" w:rsidRDefault="00E720FE" w:rsidP="00E720FE">
      <w:pPr>
        <w:pStyle w:val="ListParagraph"/>
        <w:numPr>
          <w:ilvl w:val="0"/>
          <w:numId w:val="2"/>
        </w:numPr>
        <w:bidi/>
        <w:rPr>
          <w:rFonts w:cstheme="minorHAnsi"/>
          <w:sz w:val="40"/>
          <w:szCs w:val="40"/>
        </w:rPr>
      </w:pPr>
      <w:r w:rsidRPr="00E720FE">
        <w:rPr>
          <w:rFonts w:cstheme="minorHAnsi"/>
          <w:sz w:val="40"/>
          <w:szCs w:val="40"/>
          <w:rtl/>
          <w:lang w:bidi="fa-IR"/>
        </w:rPr>
        <w:t xml:space="preserve">غَيْرَ مَفْقُودٍ فِي الْمَلَكُوتِ </w:t>
      </w:r>
    </w:p>
    <w:p w:rsidR="00E720FE" w:rsidRPr="00E720FE" w:rsidRDefault="00E720FE" w:rsidP="00E720FE">
      <w:pPr>
        <w:pStyle w:val="ListParagraph"/>
        <w:numPr>
          <w:ilvl w:val="0"/>
          <w:numId w:val="2"/>
        </w:numPr>
        <w:bidi/>
        <w:rPr>
          <w:rFonts w:cstheme="minorHAnsi"/>
          <w:sz w:val="40"/>
          <w:szCs w:val="40"/>
        </w:rPr>
      </w:pPr>
      <w:r w:rsidRPr="00E720FE">
        <w:rPr>
          <w:rFonts w:cstheme="minorHAnsi"/>
          <w:sz w:val="40"/>
          <w:szCs w:val="40"/>
          <w:rtl/>
          <w:lang w:bidi="fa-IR"/>
        </w:rPr>
        <w:t>ظاهر غير محدود و باطن غير مفقود.</w:t>
      </w:r>
      <w:r w:rsidRPr="00E720FE">
        <w:rPr>
          <w:rStyle w:val="FootnoteReference"/>
          <w:rFonts w:cstheme="minorHAnsi"/>
          <w:sz w:val="40"/>
          <w:szCs w:val="40"/>
          <w:rtl/>
          <w:lang w:bidi="fa-IR"/>
        </w:rPr>
        <w:footnoteReference w:id="11"/>
      </w:r>
    </w:p>
    <w:p w:rsidR="00E720FE" w:rsidRPr="00E720FE" w:rsidRDefault="00E720FE" w:rsidP="00E720FE">
      <w:pPr>
        <w:pStyle w:val="ListParagraph"/>
        <w:numPr>
          <w:ilvl w:val="0"/>
          <w:numId w:val="2"/>
        </w:numPr>
        <w:bidi/>
        <w:rPr>
          <w:rFonts w:cstheme="minorHAnsi"/>
          <w:sz w:val="40"/>
          <w:szCs w:val="40"/>
        </w:rPr>
      </w:pPr>
      <w:r w:rsidRPr="00E720FE">
        <w:rPr>
          <w:rFonts w:cstheme="minorHAnsi"/>
          <w:sz w:val="40"/>
          <w:szCs w:val="40"/>
          <w:rtl/>
          <w:lang w:bidi="fa-IR"/>
        </w:rPr>
        <w:t xml:space="preserve">غَيْرَ مَفْقُودِ الْإِنْعَامِ </w:t>
      </w:r>
    </w:p>
    <w:p w:rsidR="00E720FE" w:rsidRPr="00E720FE" w:rsidRDefault="00E720FE" w:rsidP="00E720FE">
      <w:pPr>
        <w:pStyle w:val="ListParagraph"/>
        <w:numPr>
          <w:ilvl w:val="0"/>
          <w:numId w:val="2"/>
        </w:numPr>
        <w:bidi/>
        <w:rPr>
          <w:rFonts w:cstheme="minorHAnsi"/>
          <w:sz w:val="40"/>
          <w:szCs w:val="40"/>
        </w:rPr>
      </w:pPr>
      <w:r w:rsidRPr="00E720FE">
        <w:rPr>
          <w:rFonts w:cstheme="minorHAnsi"/>
          <w:sz w:val="40"/>
          <w:szCs w:val="40"/>
          <w:rtl/>
          <w:lang w:bidi="fa-IR"/>
        </w:rPr>
        <w:t>هُوَ الْمُفْنِي لَهَا بَعْدَ وُجُودِهَا حَتَّى يَصِيرَ مَوْجُودُهَا كَمَفْقُودِهَا</w:t>
      </w:r>
    </w:p>
    <w:p w:rsidR="00E720FE" w:rsidRPr="00E720FE" w:rsidRDefault="00E720FE" w:rsidP="00E720FE">
      <w:pPr>
        <w:pStyle w:val="ListParagraph"/>
        <w:numPr>
          <w:ilvl w:val="0"/>
          <w:numId w:val="2"/>
        </w:numPr>
        <w:bidi/>
        <w:rPr>
          <w:rFonts w:cstheme="minorHAnsi"/>
          <w:sz w:val="40"/>
          <w:szCs w:val="40"/>
        </w:rPr>
      </w:pPr>
      <w:r w:rsidRPr="00E720FE">
        <w:rPr>
          <w:rFonts w:cstheme="minorHAnsi"/>
          <w:sz w:val="40"/>
          <w:szCs w:val="40"/>
          <w:rtl/>
          <w:lang w:bidi="fa-IR"/>
        </w:rPr>
        <w:t xml:space="preserve">فَاقِدَ كُلِّ مَفْقُودٍ </w:t>
      </w:r>
    </w:p>
    <w:p w:rsidR="00E720FE" w:rsidRPr="00E720FE" w:rsidRDefault="00E720FE" w:rsidP="00E720FE">
      <w:pPr>
        <w:pStyle w:val="ListParagraph"/>
        <w:numPr>
          <w:ilvl w:val="0"/>
          <w:numId w:val="2"/>
        </w:numPr>
        <w:bidi/>
        <w:rPr>
          <w:rFonts w:cstheme="minorHAnsi"/>
          <w:sz w:val="40"/>
          <w:szCs w:val="40"/>
        </w:rPr>
      </w:pPr>
      <w:r w:rsidRPr="00E720FE">
        <w:rPr>
          <w:rFonts w:cstheme="minorHAnsi"/>
          <w:sz w:val="40"/>
          <w:szCs w:val="40"/>
          <w:rtl/>
          <w:lang w:bidi="fa-IR"/>
        </w:rPr>
        <w:t xml:space="preserve">مَنْ يُطْلَبُ عِنْدَهُ كُلُّ مَفْقُودٍ </w:t>
      </w:r>
    </w:p>
    <w:p w:rsidR="00E720FE" w:rsidRPr="00E720FE" w:rsidRDefault="00E720FE" w:rsidP="00E720FE">
      <w:pPr>
        <w:pStyle w:val="ListParagraph"/>
        <w:numPr>
          <w:ilvl w:val="0"/>
          <w:numId w:val="2"/>
        </w:numPr>
        <w:bidi/>
        <w:rPr>
          <w:rFonts w:cstheme="minorHAnsi"/>
          <w:sz w:val="40"/>
          <w:szCs w:val="40"/>
        </w:rPr>
      </w:pPr>
      <w:r w:rsidRPr="00E720FE">
        <w:rPr>
          <w:rFonts w:cstheme="minorHAnsi"/>
          <w:sz w:val="40"/>
          <w:szCs w:val="40"/>
          <w:rtl/>
          <w:lang w:bidi="fa-IR"/>
        </w:rPr>
        <w:t xml:space="preserve">كُلُّ خَيْرٍ عِنْدَ سِوَاكَ مَفْقُودٌ </w:t>
      </w:r>
    </w:p>
    <w:p w:rsidR="00E720FE" w:rsidRPr="00E720FE" w:rsidRDefault="00E720FE" w:rsidP="00E720FE">
      <w:pPr>
        <w:pStyle w:val="ListParagraph"/>
        <w:numPr>
          <w:ilvl w:val="0"/>
          <w:numId w:val="2"/>
        </w:numPr>
        <w:bidi/>
        <w:rPr>
          <w:rFonts w:cstheme="minorHAnsi"/>
          <w:sz w:val="40"/>
          <w:szCs w:val="40"/>
        </w:rPr>
      </w:pPr>
      <w:r w:rsidRPr="00E720FE">
        <w:rPr>
          <w:rFonts w:cstheme="minorHAnsi"/>
          <w:sz w:val="40"/>
          <w:szCs w:val="40"/>
          <w:rtl/>
          <w:lang w:bidi="fa-IR"/>
        </w:rPr>
        <w:t xml:space="preserve">يُوجِدُ الْمَفْقُودَ وَ يُفْقِدُ الْمَوْجُودَ </w:t>
      </w:r>
    </w:p>
    <w:p w:rsidR="00E720FE" w:rsidRPr="00E720FE" w:rsidRDefault="00E720FE" w:rsidP="00E720FE">
      <w:pPr>
        <w:pStyle w:val="FootnoteText"/>
        <w:bidi/>
        <w:rPr>
          <w:rFonts w:cstheme="minorHAnsi"/>
          <w:sz w:val="40"/>
          <w:szCs w:val="40"/>
          <w:lang w:bidi="fa-IR"/>
        </w:rPr>
      </w:pPr>
    </w:p>
    <w:p w:rsidR="007A7CCE" w:rsidRPr="00E720FE" w:rsidRDefault="00E720FE" w:rsidP="00E720FE">
      <w:pPr>
        <w:tabs>
          <w:tab w:val="left" w:pos="8441"/>
        </w:tabs>
        <w:bidi/>
        <w:rPr>
          <w:rFonts w:cstheme="minorHAnsi"/>
          <w:sz w:val="40"/>
          <w:szCs w:val="40"/>
          <w:rtl/>
          <w:lang w:bidi="fa-IR"/>
        </w:rPr>
      </w:pPr>
      <w:r w:rsidRPr="00E720FE">
        <w:rPr>
          <w:rFonts w:cstheme="minorHAnsi"/>
          <w:sz w:val="40"/>
          <w:szCs w:val="40"/>
          <w:lang w:bidi="fa-IR"/>
        </w:rPr>
        <w:tab/>
      </w:r>
      <w:r w:rsidRPr="00E720FE">
        <w:rPr>
          <w:rFonts w:cstheme="minorHAnsi"/>
          <w:sz w:val="40"/>
          <w:szCs w:val="40"/>
          <w:rtl/>
          <w:lang w:bidi="fa-IR"/>
        </w:rPr>
        <w:t xml:space="preserve">مدیری و مدبری اعلی که دیده نمیشود ولی مفقود نیست موجود است و مفقود نیست در باطن جهان است و مفقود نیست  در عین غانب وباطن بودن، </w:t>
      </w:r>
      <w:r w:rsidRPr="00E720FE">
        <w:rPr>
          <w:rFonts w:cstheme="minorHAnsi"/>
          <w:sz w:val="40"/>
          <w:szCs w:val="40"/>
          <w:rtl/>
          <w:lang w:bidi="fa-IR"/>
        </w:rPr>
        <w:lastRenderedPageBreak/>
        <w:t xml:space="preserve">اِنعامش مفقود نیست  نعمت هایش آشکار و موجود است فانی کننده دنیاست بعد از وجود آن به گونه ای که موجود دنیا با مفقودش یکی است یعنی به همه چیز باید به نگاه مفقود و از دست رفتنی نگریست او فاقد هر مفقودی است یعنی وجود محض است و هر مفقودی نزد اویافت میشود وباید از او مطالبه نمود ولی در نزد غیر او هر موجودی و خیری مفقود وفانی است ،هر موجودی را مفقود و هر مفقودی را موجود میکند و.... </w:t>
      </w:r>
    </w:p>
    <w:p w:rsidR="00E720FE" w:rsidRPr="00E720FE" w:rsidRDefault="00E720FE" w:rsidP="00E720FE">
      <w:pPr>
        <w:tabs>
          <w:tab w:val="left" w:pos="8441"/>
        </w:tabs>
        <w:bidi/>
        <w:rPr>
          <w:rFonts w:cstheme="minorHAnsi"/>
          <w:sz w:val="40"/>
          <w:szCs w:val="40"/>
          <w:rtl/>
          <w:lang w:bidi="fa-IR"/>
        </w:rPr>
      </w:pPr>
      <w:r w:rsidRPr="00E720FE">
        <w:rPr>
          <w:rFonts w:cstheme="minorHAnsi"/>
          <w:sz w:val="40"/>
          <w:szCs w:val="40"/>
          <w:rtl/>
          <w:lang w:bidi="fa-IR"/>
        </w:rPr>
        <w:t xml:space="preserve"> پس " ترک طلب المفقود" که امام صادق ع در نقشه راه ارتباطات سازمانی فرمود به این معناست که کارکنان </w:t>
      </w:r>
      <w:r>
        <w:rPr>
          <w:rFonts w:cstheme="minorHAnsi" w:hint="cs"/>
          <w:sz w:val="40"/>
          <w:szCs w:val="40"/>
          <w:rtl/>
          <w:lang w:bidi="fa-IR"/>
        </w:rPr>
        <w:t>،</w:t>
      </w:r>
      <w:r w:rsidRPr="00E720FE">
        <w:rPr>
          <w:rFonts w:cstheme="minorHAnsi"/>
          <w:sz w:val="40"/>
          <w:szCs w:val="40"/>
          <w:rtl/>
          <w:lang w:bidi="fa-IR"/>
        </w:rPr>
        <w:t xml:space="preserve"> منابع مفقود  را فقط باید  از نزد  مدیر مدیران جستجو کنند و نه  دیگران  که خودشان و موجودیشان و موقعیت سازمانی شان همه فانی و مفقود است   و این نگرش و ادراک توحیدی است که اگر پشتوانه رفتار سازمانی قرار گیرد رفتاری متعالی را سامان میدهد که مدیران همواره با منبع فیاض علی الاطلاق مواجه هستند که دارا است ودارا کننده مدیران تحت سازمانش فافهم  چنین مدیرانی دائما با انگیزه بالا هستند و معنویت خارق العاده دارند و دائما روبه رشد و دارای نظمی عالی هستند .</w:t>
      </w:r>
    </w:p>
    <w:p w:rsidR="00E720FE" w:rsidRPr="00E720FE" w:rsidRDefault="00E720FE" w:rsidP="00E720FE">
      <w:pPr>
        <w:tabs>
          <w:tab w:val="left" w:pos="8441"/>
        </w:tabs>
        <w:bidi/>
        <w:rPr>
          <w:rFonts w:cstheme="minorHAnsi"/>
          <w:sz w:val="40"/>
          <w:szCs w:val="40"/>
          <w:rtl/>
          <w:lang w:bidi="fa-IR"/>
        </w:rPr>
      </w:pPr>
      <w:r w:rsidRPr="00E720FE">
        <w:rPr>
          <w:rFonts w:cstheme="minorHAnsi"/>
          <w:sz w:val="40"/>
          <w:szCs w:val="40"/>
          <w:rtl/>
          <w:lang w:bidi="fa-IR"/>
        </w:rPr>
        <w:t xml:space="preserve"> تفقه : عقل اتصال به م</w:t>
      </w:r>
      <w:r>
        <w:rPr>
          <w:rFonts w:cstheme="minorHAnsi"/>
          <w:sz w:val="40"/>
          <w:szCs w:val="40"/>
          <w:rtl/>
          <w:lang w:bidi="fa-IR"/>
        </w:rPr>
        <w:t xml:space="preserve">نبع لایزال وبی انتهایی  که همه </w:t>
      </w:r>
      <w:r>
        <w:rPr>
          <w:rFonts w:cstheme="minorHAnsi" w:hint="cs"/>
          <w:sz w:val="40"/>
          <w:szCs w:val="40"/>
          <w:rtl/>
          <w:lang w:bidi="fa-IR"/>
        </w:rPr>
        <w:t>چ</w:t>
      </w:r>
      <w:r w:rsidRPr="00E720FE">
        <w:rPr>
          <w:rFonts w:cstheme="minorHAnsi"/>
          <w:sz w:val="40"/>
          <w:szCs w:val="40"/>
          <w:rtl/>
          <w:lang w:bidi="fa-IR"/>
        </w:rPr>
        <w:t>یز را موجود میکند  را تحسین و ادراک میکند و الزام به جلب منافع محتمله آن مینماید وشرع نیز با این ادراک و الزام موافقت دارد  و الزام میکند به عنوان توحید در استعانت به عنوان پایه ای اساسی از توحید در ربوبیت(والله العالم)</w:t>
      </w:r>
    </w:p>
    <w:p w:rsidR="00E720FE" w:rsidRPr="00E720FE" w:rsidRDefault="00E720FE" w:rsidP="00E720FE">
      <w:pPr>
        <w:tabs>
          <w:tab w:val="left" w:pos="8441"/>
        </w:tabs>
        <w:bidi/>
        <w:rPr>
          <w:rFonts w:cstheme="minorHAnsi"/>
          <w:sz w:val="40"/>
          <w:szCs w:val="40"/>
          <w:lang w:bidi="fa-IR"/>
        </w:rPr>
      </w:pPr>
      <w:r w:rsidRPr="00E720FE">
        <w:rPr>
          <w:rFonts w:cstheme="minorHAnsi"/>
          <w:sz w:val="40"/>
          <w:szCs w:val="40"/>
          <w:rtl/>
          <w:lang w:bidi="fa-IR"/>
        </w:rPr>
        <w:t>فتحصل : کارکنان باید منابع مفقود  را فقط از ناحیه  تنها مدیر هستی با</w:t>
      </w:r>
      <w:r>
        <w:rPr>
          <w:rFonts w:cstheme="minorHAnsi"/>
          <w:sz w:val="40"/>
          <w:szCs w:val="40"/>
          <w:rtl/>
          <w:lang w:bidi="fa-IR"/>
        </w:rPr>
        <w:t>ری تعالی مطالبه و جستجو نمایند</w:t>
      </w:r>
      <w:r w:rsidRPr="00E720FE">
        <w:rPr>
          <w:rFonts w:cstheme="minorHAnsi"/>
          <w:sz w:val="40"/>
          <w:szCs w:val="40"/>
          <w:rtl/>
          <w:lang w:bidi="fa-IR"/>
        </w:rPr>
        <w:t xml:space="preserve"> ونه از نزد غیر او که خود و موجودیشان و موقعیت سازمانی شان مفقود و غیر پایدار است مگر به </w:t>
      </w:r>
      <w:r w:rsidRPr="00E720FE">
        <w:rPr>
          <w:rFonts w:cstheme="minorHAnsi"/>
          <w:sz w:val="40"/>
          <w:szCs w:val="40"/>
          <w:rtl/>
          <w:lang w:bidi="fa-IR"/>
        </w:rPr>
        <w:lastRenderedPageBreak/>
        <w:t>نیت اینکه مطالبه از آنان مطالبه از خداست تا به توحید در استعانت و ربوبیت خدشه نشود .</w:t>
      </w:r>
    </w:p>
    <w:sectPr w:rsidR="00E720FE" w:rsidRPr="00E720F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C1F" w:rsidRDefault="008F3C1F" w:rsidP="007A7CCE">
      <w:pPr>
        <w:spacing w:after="0" w:line="240" w:lineRule="auto"/>
      </w:pPr>
      <w:r>
        <w:separator/>
      </w:r>
    </w:p>
  </w:endnote>
  <w:endnote w:type="continuationSeparator" w:id="0">
    <w:p w:rsidR="008F3C1F" w:rsidRDefault="008F3C1F" w:rsidP="007A7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C1F" w:rsidRDefault="008F3C1F" w:rsidP="007A7CCE">
      <w:pPr>
        <w:spacing w:after="0" w:line="240" w:lineRule="auto"/>
      </w:pPr>
      <w:r>
        <w:separator/>
      </w:r>
    </w:p>
  </w:footnote>
  <w:footnote w:type="continuationSeparator" w:id="0">
    <w:p w:rsidR="008F3C1F" w:rsidRDefault="008F3C1F" w:rsidP="007A7CCE">
      <w:pPr>
        <w:spacing w:after="0" w:line="240" w:lineRule="auto"/>
      </w:pPr>
      <w:r>
        <w:continuationSeparator/>
      </w:r>
    </w:p>
  </w:footnote>
  <w:footnote w:id="1">
    <w:p w:rsidR="007A7CCE" w:rsidRDefault="007A7CCE" w:rsidP="00E720FE">
      <w:pPr>
        <w:pStyle w:val="NormalWeb"/>
        <w:bidi/>
        <w:rPr>
          <w:lang w:bidi="fa-IR"/>
        </w:rPr>
      </w:pPr>
      <w:r>
        <w:rPr>
          <w:rStyle w:val="FootnoteReference"/>
        </w:rPr>
        <w:footnoteRef/>
      </w:r>
      <w:r>
        <w:t xml:space="preserve"> </w:t>
      </w:r>
      <w:r>
        <w:rPr>
          <w:rFonts w:ascii="Traditional Arabic" w:cs="Traditional Arabic"/>
          <w:b/>
          <w:bCs/>
          <w:color w:val="552B2B"/>
          <w:sz w:val="32"/>
          <w:szCs w:val="32"/>
          <w:rtl/>
          <w:lang w:bidi="fa-IR"/>
        </w:rPr>
        <w:t>مجموعة ورام ؛ ج‏2 ؛ ص114</w:t>
      </w:r>
    </w:p>
  </w:footnote>
  <w:footnote w:id="2">
    <w:p w:rsidR="00232F22" w:rsidRPr="00232F22" w:rsidRDefault="000B7849" w:rsidP="00E720FE">
      <w:pPr>
        <w:pStyle w:val="FootnoteText"/>
        <w:bidi/>
        <w:rPr>
          <w:rFonts w:cs="Arial"/>
          <w:rtl/>
        </w:rPr>
      </w:pPr>
      <w:r>
        <w:rPr>
          <w:rStyle w:val="FootnoteReference"/>
        </w:rPr>
        <w:footnoteRef/>
      </w:r>
      <w:r>
        <w:t xml:space="preserve"> </w:t>
      </w:r>
      <w:r w:rsidRPr="000B7849">
        <w:rPr>
          <w:rFonts w:cs="Arial"/>
          <w:rtl/>
        </w:rPr>
        <w:t>نهج البلاغة (للصبحي صالح) ؛ ص87</w:t>
      </w:r>
      <w:r w:rsidR="00232F22" w:rsidRPr="00232F22">
        <w:rPr>
          <w:rtl/>
        </w:rPr>
        <w:t xml:space="preserve"> </w:t>
      </w:r>
      <w:r w:rsidR="00232F22" w:rsidRPr="00232F22">
        <w:rPr>
          <w:rFonts w:cs="Arial"/>
          <w:rtl/>
        </w:rPr>
        <w:t>پيكار صفين / ترجمه وقعة صفين ؛ ص184</w:t>
      </w:r>
    </w:p>
    <w:p w:rsidR="00232F22" w:rsidRPr="00232F22" w:rsidRDefault="00232F22" w:rsidP="00E720FE">
      <w:pPr>
        <w:pStyle w:val="FootnoteText"/>
        <w:bidi/>
        <w:rPr>
          <w:rFonts w:cs="Arial"/>
          <w:rtl/>
        </w:rPr>
      </w:pPr>
      <w:r w:rsidRPr="00232F22">
        <w:rPr>
          <w:rFonts w:cs="Arial"/>
          <w:rtl/>
        </w:rPr>
        <w:t>پيكار صفين / ترجمه وقعة صفين، ص: 184</w:t>
      </w:r>
    </w:p>
    <w:p w:rsidR="00232F22" w:rsidRPr="00232F22" w:rsidRDefault="00232F22" w:rsidP="00E720FE">
      <w:pPr>
        <w:pStyle w:val="FootnoteText"/>
        <w:bidi/>
        <w:rPr>
          <w:rFonts w:cs="Arial"/>
          <w:rtl/>
        </w:rPr>
      </w:pPr>
      <w:r w:rsidRPr="00232F22">
        <w:rPr>
          <w:rFonts w:cs="Arial"/>
          <w:rtl/>
        </w:rPr>
        <w:t>مردم به خطبه ايستاد و گفت</w:t>
      </w:r>
      <w:r w:rsidRPr="00232F22">
        <w:rPr>
          <w:rFonts w:cs="Arial"/>
        </w:rPr>
        <w:t>:</w:t>
      </w:r>
    </w:p>
    <w:p w:rsidR="00232F22" w:rsidRPr="00232F22" w:rsidRDefault="00232F22" w:rsidP="00E720FE">
      <w:pPr>
        <w:pStyle w:val="FootnoteText"/>
        <w:bidi/>
        <w:rPr>
          <w:rFonts w:cs="Arial"/>
          <w:rtl/>
        </w:rPr>
      </w:pPr>
      <w:r w:rsidRPr="00232F22">
        <w:rPr>
          <w:rFonts w:cs="Arial"/>
          <w:rtl/>
        </w:rPr>
        <w:t>خطبه على هنگام عزيمت‏</w:t>
      </w:r>
    </w:p>
    <w:p w:rsidR="00232F22" w:rsidRPr="00232F22" w:rsidRDefault="00232F22" w:rsidP="00E720FE">
      <w:pPr>
        <w:pStyle w:val="FootnoteText"/>
        <w:bidi/>
        <w:rPr>
          <w:rFonts w:cs="Arial"/>
          <w:rtl/>
        </w:rPr>
      </w:pPr>
      <w:r w:rsidRPr="00232F22">
        <w:rPr>
          <w:rFonts w:cs="Arial"/>
          <w:rtl/>
        </w:rPr>
        <w:t>سپاس ويژه خدايى كه نعمتهايش ناپيدا نيست‏ و احسانش را همچندى نباشد، و گواهى مى‏دهم كه خدايى جز خداوند نيست و ما و شما بر اين گواهيم، و گواهى مى‏دهم كه محمد، بنده و فرستاده اوست، صلّى اللّه عليه و آله و سلّم. اما بعد، آگاه باشيد كه اينك من طلايه‏داران خود را گسيل داشته و به ايشان دستور داده‏ام كه پيوسته در اين كرانه‏ پيش روند تا فرمان (بعدى) من به ايشان برسد، و قاطعانه تصميم گرفته‏ام اين آب‏ را به سوى گروه كوچكى از شما كه در نواحى فرا دست دجله وطن دارند قطع كنم، (يا اين آب را در درنوردم) و اگر خدا بخواهد، ساكنان آن منطقه را همراه شما با پيكار با دشمنان خدا برانگيزم، اكنون عقبة بن عمر انصارى را بر مصر گماشته‏ام و چيزى (از لوازم بسيج و اداره مملكت) را در مورد شما و خود فروگذار نكرده‏ام. پس مبادا عقب مانيد و دست به دست كنيد، چه من مالك بن حبيب يربوعى را به جاى خود گماشته‏ام و به او دستور</w:t>
      </w:r>
    </w:p>
    <w:p w:rsidR="000B7849" w:rsidRPr="000B7849" w:rsidRDefault="000B7849" w:rsidP="00E720FE">
      <w:pPr>
        <w:pStyle w:val="FootnoteText"/>
        <w:bidi/>
        <w:rPr>
          <w:rtl/>
        </w:rPr>
      </w:pPr>
    </w:p>
  </w:footnote>
  <w:footnote w:id="3">
    <w:p w:rsidR="00232F22" w:rsidRDefault="00232F22" w:rsidP="00E720FE">
      <w:pPr>
        <w:pStyle w:val="FootnoteText"/>
        <w:bidi/>
        <w:rPr>
          <w:rtl/>
          <w:lang w:bidi="fa-IR"/>
        </w:rPr>
      </w:pPr>
      <w:r>
        <w:rPr>
          <w:rStyle w:val="FootnoteReference"/>
        </w:rPr>
        <w:footnoteRef/>
      </w:r>
      <w:r>
        <w:rPr>
          <w:rStyle w:val="FootnoteReference"/>
        </w:rPr>
        <w:footnoteRef/>
      </w:r>
      <w:r>
        <w:t xml:space="preserve"> </w:t>
      </w:r>
      <w:r w:rsidRPr="00232F22">
        <w:rPr>
          <w:rFonts w:cs="Arial"/>
          <w:rtl/>
        </w:rPr>
        <w:t>متشابه القرآن و مختلفه (لابن شهر آشوب) / ج‏1 / 105 / [سورة الإخلاص(112): آية 1] ..... ص : 105</w:t>
      </w:r>
    </w:p>
  </w:footnote>
  <w:footnote w:id="4">
    <w:p w:rsidR="00E720FE" w:rsidRPr="00E720FE" w:rsidRDefault="00E720FE" w:rsidP="00E720FE">
      <w:pPr>
        <w:pStyle w:val="FootnoteText"/>
        <w:bidi/>
        <w:rPr>
          <w:rFonts w:hint="cs"/>
          <w:rtl/>
          <w:lang w:bidi="fa-IR"/>
        </w:rPr>
      </w:pPr>
      <w:r>
        <w:rPr>
          <w:rStyle w:val="FootnoteReference"/>
        </w:rPr>
        <w:footnoteRef/>
      </w:r>
      <w:r>
        <w:t xml:space="preserve"> </w:t>
      </w:r>
      <w:r w:rsidRPr="00E720FE">
        <w:rPr>
          <w:rFonts w:cs="Arial"/>
          <w:rtl/>
        </w:rPr>
        <w:t>إقبال الأعمال (ط - القديمة) / ج‏2 / 647 / فصل فيما نذكره من الدعوات في أول يوم من رجب و كل يوم منه ..... ص : 638</w:t>
      </w:r>
    </w:p>
  </w:footnote>
  <w:footnote w:id="5">
    <w:p w:rsidR="00E720FE" w:rsidRPr="00E720FE" w:rsidRDefault="00E720FE" w:rsidP="00E720FE">
      <w:pPr>
        <w:pStyle w:val="FootnoteText"/>
        <w:bidi/>
        <w:rPr>
          <w:rFonts w:hint="cs"/>
          <w:rtl/>
          <w:lang w:bidi="fa-IR"/>
        </w:rPr>
      </w:pPr>
      <w:r>
        <w:rPr>
          <w:rStyle w:val="FootnoteReference"/>
        </w:rPr>
        <w:footnoteRef/>
      </w:r>
      <w:r>
        <w:t xml:space="preserve"> </w:t>
      </w:r>
      <w:r w:rsidRPr="00E720FE">
        <w:rPr>
          <w:rFonts w:cs="Arial"/>
          <w:rtl/>
        </w:rPr>
        <w:t>الإقبال بالأعمال الحسنة (ط - الحديثة) ؛ ج‏3 ؛ ص215</w:t>
      </w:r>
    </w:p>
  </w:footnote>
  <w:footnote w:id="6">
    <w:p w:rsidR="00E720FE" w:rsidRPr="00E720FE" w:rsidRDefault="00E720FE" w:rsidP="00E720FE">
      <w:pPr>
        <w:pStyle w:val="FootnoteText"/>
        <w:bidi/>
        <w:rPr>
          <w:rFonts w:hint="cs"/>
          <w:rtl/>
          <w:lang w:bidi="fa-IR"/>
        </w:rPr>
      </w:pPr>
      <w:r>
        <w:rPr>
          <w:rStyle w:val="FootnoteReference"/>
        </w:rPr>
        <w:footnoteRef/>
      </w:r>
      <w:r>
        <w:t xml:space="preserve"> </w:t>
      </w:r>
      <w:r w:rsidRPr="00E720FE">
        <w:rPr>
          <w:rFonts w:cs="Arial"/>
          <w:rtl/>
        </w:rPr>
        <w:t>مهج الدعوات و منهج العبادات ؛ ص116</w:t>
      </w:r>
    </w:p>
  </w:footnote>
  <w:footnote w:id="7">
    <w:p w:rsidR="00E720FE" w:rsidRDefault="00E720FE" w:rsidP="00E720FE">
      <w:pPr>
        <w:pStyle w:val="FootnoteText"/>
        <w:bidi/>
        <w:rPr>
          <w:rFonts w:hint="cs"/>
          <w:rtl/>
          <w:lang w:bidi="fa-IR"/>
        </w:rPr>
      </w:pPr>
      <w:r>
        <w:rPr>
          <w:rStyle w:val="FootnoteReference"/>
        </w:rPr>
        <w:footnoteRef/>
      </w:r>
      <w:r w:rsidRPr="00E720FE">
        <w:rPr>
          <w:rFonts w:cs="Arial"/>
          <w:rtl/>
          <w:lang w:bidi="fa-IR"/>
        </w:rPr>
        <w:t>البلد الأمين و الدرع الحصين / النص / 370 / دعاء المعراج ..... ص : 370</w:t>
      </w:r>
    </w:p>
  </w:footnote>
  <w:footnote w:id="8">
    <w:p w:rsidR="00232F22" w:rsidRPr="00232F22" w:rsidRDefault="00232F22" w:rsidP="00E720FE">
      <w:pPr>
        <w:pStyle w:val="FootnoteText"/>
        <w:bidi/>
        <w:rPr>
          <w:rtl/>
          <w:lang w:bidi="fa-IR"/>
        </w:rPr>
      </w:pPr>
      <w:r>
        <w:rPr>
          <w:rStyle w:val="FootnoteReference"/>
        </w:rPr>
        <w:footnoteRef/>
      </w:r>
      <w:r>
        <w:t xml:space="preserve"> </w:t>
      </w:r>
      <w:r w:rsidRPr="00232F22">
        <w:rPr>
          <w:rFonts w:cs="Arial"/>
          <w:rtl/>
        </w:rPr>
        <w:t>بحار الأنوار (ط - بيروت) / ج‏91 / 131 / باب 32 أدعية المناجاة ..... ص : 89</w:t>
      </w:r>
    </w:p>
  </w:footnote>
  <w:footnote w:id="9">
    <w:p w:rsidR="00232F22" w:rsidRPr="00232F22" w:rsidRDefault="00232F22" w:rsidP="00E720FE">
      <w:pPr>
        <w:pStyle w:val="FootnoteText"/>
        <w:bidi/>
        <w:rPr>
          <w:rtl/>
          <w:lang w:bidi="fa-IR"/>
        </w:rPr>
      </w:pPr>
      <w:r>
        <w:rPr>
          <w:rStyle w:val="FootnoteReference"/>
        </w:rPr>
        <w:footnoteRef/>
      </w:r>
      <w:r>
        <w:t xml:space="preserve"> </w:t>
      </w:r>
      <w:r w:rsidRPr="00232F22">
        <w:rPr>
          <w:rFonts w:cs="Arial"/>
          <w:rtl/>
        </w:rPr>
        <w:t>رجال الكشي - إختيار معرفة الرجال / النص / 284 / في هشام بن سالم ..... ص : 281</w:t>
      </w:r>
    </w:p>
  </w:footnote>
  <w:footnote w:id="10">
    <w:p w:rsidR="00E720FE" w:rsidRDefault="00E720FE" w:rsidP="00E720FE">
      <w:pPr>
        <w:pStyle w:val="FootnoteText"/>
        <w:bidi/>
        <w:rPr>
          <w:rFonts w:hint="cs"/>
          <w:rtl/>
          <w:lang w:bidi="fa-IR"/>
        </w:rPr>
      </w:pPr>
      <w:r>
        <w:rPr>
          <w:rStyle w:val="FootnoteReference"/>
        </w:rPr>
        <w:footnoteRef/>
      </w:r>
      <w:r w:rsidRPr="00E720FE">
        <w:rPr>
          <w:rFonts w:cs="Arial"/>
          <w:rtl/>
          <w:lang w:bidi="fa-IR"/>
        </w:rPr>
        <w:t>تحف العقول، النص، ص: 245</w:t>
      </w:r>
    </w:p>
  </w:footnote>
  <w:footnote w:id="11">
    <w:p w:rsidR="00E720FE" w:rsidRDefault="00E720FE" w:rsidP="00E720FE">
      <w:pPr>
        <w:pStyle w:val="FootnoteText"/>
        <w:bidi/>
        <w:rPr>
          <w:rtl/>
          <w:lang w:bidi="fa-IR"/>
        </w:rPr>
      </w:pPr>
      <w:r>
        <w:rPr>
          <w:rStyle w:val="FootnoteReference"/>
        </w:rPr>
        <w:footnoteRef/>
      </w:r>
      <w:r>
        <w:rPr>
          <w:rStyle w:val="FootnoteReference"/>
        </w:rPr>
        <w:footnoteRef/>
      </w:r>
      <w:r>
        <w:t xml:space="preserve"> </w:t>
      </w:r>
      <w:r w:rsidRPr="00232F22">
        <w:rPr>
          <w:rFonts w:cs="Arial"/>
          <w:rtl/>
        </w:rPr>
        <w:t>متشابه القرآن و مختلفه (لابن شهر آشوب) / ج‏1 / 105 / [سورة الإخلاص(112): آية 1] ..... ص : 105</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0578E3"/>
    <w:multiLevelType w:val="hybridMultilevel"/>
    <w:tmpl w:val="C99CE090"/>
    <w:lvl w:ilvl="0" w:tplc="428EA8D6">
      <w:start w:val="1"/>
      <w:numFmt w:val="decimal"/>
      <w:lvlText w:val="%1-"/>
      <w:lvlJc w:val="left"/>
      <w:pPr>
        <w:ind w:left="720" w:hanging="360"/>
      </w:pPr>
      <w:rPr>
        <w:rFonts w:ascii="Traditional Arabic" w:cs="Traditional Arabic" w:hint="default"/>
        <w:color w:val="242887"/>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F3155B"/>
    <w:multiLevelType w:val="hybridMultilevel"/>
    <w:tmpl w:val="3FE6CC50"/>
    <w:lvl w:ilvl="0" w:tplc="D5C8FA84">
      <w:start w:val="1"/>
      <w:numFmt w:val="decimal"/>
      <w:lvlText w:val="%1-"/>
      <w:lvlJc w:val="left"/>
      <w:pPr>
        <w:ind w:left="720" w:hanging="360"/>
      </w:pPr>
      <w:rPr>
        <w:rFonts w:ascii="Traditional Arabic" w:cs="Traditional Arabic" w:hint="default"/>
        <w:color w:val="FF0000"/>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CCE"/>
    <w:rsid w:val="000B7849"/>
    <w:rsid w:val="00232F22"/>
    <w:rsid w:val="003D6793"/>
    <w:rsid w:val="007A7CCE"/>
    <w:rsid w:val="007F32CE"/>
    <w:rsid w:val="008377B9"/>
    <w:rsid w:val="008F3C1F"/>
    <w:rsid w:val="0099063E"/>
    <w:rsid w:val="00E129FE"/>
    <w:rsid w:val="00E720FE"/>
    <w:rsid w:val="00F91B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DC9A3"/>
  <w15:chartTrackingRefBased/>
  <w15:docId w15:val="{C871CDFA-66B5-4DED-A0DC-0D7594CBA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CCE"/>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7CCE"/>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7A7C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7CCE"/>
    <w:rPr>
      <w:sz w:val="20"/>
      <w:szCs w:val="20"/>
    </w:rPr>
  </w:style>
  <w:style w:type="character" w:styleId="FootnoteReference">
    <w:name w:val="footnote reference"/>
    <w:basedOn w:val="DefaultParagraphFont"/>
    <w:uiPriority w:val="99"/>
    <w:semiHidden/>
    <w:unhideWhenUsed/>
    <w:rsid w:val="007A7CCE"/>
    <w:rPr>
      <w:vertAlign w:val="superscript"/>
    </w:rPr>
  </w:style>
  <w:style w:type="paragraph" w:styleId="ListParagraph">
    <w:name w:val="List Paragraph"/>
    <w:basedOn w:val="Normal"/>
    <w:uiPriority w:val="34"/>
    <w:qFormat/>
    <w:rsid w:val="00232F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56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F4FC6-BB0C-4872-B33F-B8059BA2E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8</cp:revision>
  <dcterms:created xsi:type="dcterms:W3CDTF">2026-06-14T13:15:00Z</dcterms:created>
  <dcterms:modified xsi:type="dcterms:W3CDTF">2026-06-15T01:23:00Z</dcterms:modified>
</cp:coreProperties>
</file>